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65" w:type="dxa"/>
        <w:tblLook w:val="04A0" w:firstRow="1" w:lastRow="0" w:firstColumn="1" w:lastColumn="0" w:noHBand="0" w:noVBand="1"/>
      </w:tblPr>
      <w:tblGrid>
        <w:gridCol w:w="2160"/>
        <w:gridCol w:w="1881"/>
        <w:gridCol w:w="2160"/>
        <w:gridCol w:w="1806"/>
        <w:gridCol w:w="1979"/>
        <w:gridCol w:w="1975"/>
        <w:gridCol w:w="1805"/>
      </w:tblGrid>
      <w:tr w:rsidR="005B0D04" w:rsidRPr="005B0D04" w14:paraId="3FB4C42F" w14:textId="77777777" w:rsidTr="005B0D04">
        <w:trPr>
          <w:trHeight w:val="42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0EDFC0A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RANGE!A1:G55"/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Organization</w:t>
            </w:r>
            <w:bookmarkEnd w:id="0"/>
          </w:p>
        </w:tc>
        <w:tc>
          <w:tcPr>
            <w:tcW w:w="9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EAD331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B0D04" w:rsidRPr="005B0D04" w14:paraId="18C00F73" w14:textId="77777777" w:rsidTr="005B0D04">
        <w:trPr>
          <w:trHeight w:val="42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4D7208F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Project Name</w:t>
            </w:r>
          </w:p>
        </w:tc>
        <w:tc>
          <w:tcPr>
            <w:tcW w:w="9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08CD7E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B0D04" w:rsidRPr="005B0D04" w14:paraId="50948618" w14:textId="77777777" w:rsidTr="005B0D04">
        <w:trPr>
          <w:trHeight w:val="42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1B1D7CDB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CoC Model/Component</w:t>
            </w:r>
          </w:p>
        </w:tc>
        <w:tc>
          <w:tcPr>
            <w:tcW w:w="9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54B9B60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B0D04" w:rsidRPr="005B0D04" w14:paraId="3AB46F1E" w14:textId="77777777" w:rsidTr="005B0D04">
        <w:trPr>
          <w:trHeight w:val="42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6CE926D9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Populations Served</w:t>
            </w:r>
          </w:p>
        </w:tc>
        <w:tc>
          <w:tcPr>
            <w:tcW w:w="9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78454C2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B0D04" w:rsidRPr="005B0D04" w14:paraId="1D70B1F1" w14:textId="77777777" w:rsidTr="005B0D04">
        <w:trPr>
          <w:trHeight w:val="42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717A72B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Date of Review</w:t>
            </w:r>
          </w:p>
        </w:tc>
        <w:tc>
          <w:tcPr>
            <w:tcW w:w="9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74EB39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B0D04" w:rsidRPr="005B0D04" w14:paraId="377CCDAF" w14:textId="77777777" w:rsidTr="005B0D04">
        <w:trPr>
          <w:trHeight w:val="42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76721ED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Reviewer</w:t>
            </w:r>
          </w:p>
        </w:tc>
        <w:tc>
          <w:tcPr>
            <w:tcW w:w="9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8D3D7E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B0D04" w:rsidRPr="005B0D04" w14:paraId="6DA46299" w14:textId="77777777" w:rsidTr="005B0D04">
        <w:trPr>
          <w:trHeight w:val="288"/>
        </w:trPr>
        <w:tc>
          <w:tcPr>
            <w:tcW w:w="1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EB9448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0D04" w:rsidRPr="005B0D04" w14:paraId="5B24AF1C" w14:textId="77777777" w:rsidTr="005B0D04">
        <w:trPr>
          <w:trHeight w:val="360"/>
        </w:trPr>
        <w:tc>
          <w:tcPr>
            <w:tcW w:w="1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14:paraId="56677C9E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THRESHOLD CRITERIA</w:t>
            </w:r>
          </w:p>
        </w:tc>
      </w:tr>
      <w:tr w:rsidR="005B0D04" w:rsidRPr="005B0D04" w14:paraId="3EDF32A9" w14:textId="77777777" w:rsidTr="00552675">
        <w:trPr>
          <w:trHeight w:val="50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95EACB9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Criteria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0151019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3174F39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Ineligible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04703C4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5F6849AC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B0D04" w:rsidRPr="005B0D04" w14:paraId="3A7DB8D8" w14:textId="77777777" w:rsidTr="00552675">
        <w:trPr>
          <w:trHeight w:val="57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5BCF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Eligible entity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C295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 xml:space="preserve">Nonprofits, States, local </w:t>
            </w:r>
            <w:proofErr w:type="spellStart"/>
            <w:r w:rsidRPr="005B0D04">
              <w:rPr>
                <w:rFonts w:ascii="Calibri" w:eastAsia="Times New Roman" w:hAnsi="Calibri" w:cs="Calibri"/>
                <w:color w:val="000000"/>
              </w:rPr>
              <w:t>govs</w:t>
            </w:r>
            <w:proofErr w:type="spellEnd"/>
            <w:r w:rsidRPr="005B0D04">
              <w:rPr>
                <w:rFonts w:ascii="Calibri" w:eastAsia="Times New Roman" w:hAnsi="Calibri" w:cs="Calibri"/>
                <w:color w:val="000000"/>
              </w:rPr>
              <w:t>, instrumentalities of State/ local gov, and public housing authorities.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9250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 xml:space="preserve">Any entity that does not meet criteria identified in earlier column.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43BEC23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EFC31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0D04" w:rsidRPr="005B0D04" w14:paraId="7D33C35F" w14:textId="77777777" w:rsidTr="00552675">
        <w:trPr>
          <w:trHeight w:val="86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1688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Eligible population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0DA3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Meets HUD requirements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02D3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Does NOT meet HUD requirements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69345F9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03BD2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0D04" w:rsidRPr="005B0D04" w14:paraId="04D1B167" w14:textId="77777777" w:rsidTr="00552675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1CC8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Date of Project App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F582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 xml:space="preserve">Application is complete and includes all required attachments and is submitted to CoC coordinator before the deadline.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2F54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 xml:space="preserve">Application is incomplete, does not include all required attachments and/or is submitted to CoC coordinator after the deadline.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DC27EB6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3EAC0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0D04" w:rsidRPr="005B0D04" w14:paraId="3123E095" w14:textId="77777777" w:rsidTr="00552675">
        <w:trPr>
          <w:trHeight w:val="87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743C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HMIS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2E5D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Project has capacity and plan to participate in HMIS (or other comparable database for DV providers)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7656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Project does not have capacity and plan to participate in HMIS (or other comparable database for DV providers)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46E7ED6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4970F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0D04" w:rsidRPr="005B0D04" w14:paraId="1EF29ADA" w14:textId="77777777" w:rsidTr="00552675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8E91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Match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33BB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25% match for everything but leasing.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6BB8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No required match.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4FB4312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8B91F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0D04" w:rsidRPr="005B0D04" w14:paraId="270CCABC" w14:textId="77777777" w:rsidTr="00552675">
        <w:trPr>
          <w:trHeight w:val="127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66B3" w14:textId="77777777" w:rsidR="005B0D04" w:rsidRPr="004145C7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5C7">
              <w:rPr>
                <w:rFonts w:ascii="Calibri" w:eastAsia="Times New Roman" w:hAnsi="Calibri" w:cs="Calibri"/>
                <w:color w:val="000000"/>
              </w:rPr>
              <w:t>CoC Participation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C223" w14:textId="77777777" w:rsidR="005B0D04" w:rsidRPr="004145C7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5C7">
              <w:rPr>
                <w:rFonts w:ascii="Calibri" w:eastAsia="Times New Roman" w:hAnsi="Calibri" w:cs="Calibri"/>
                <w:color w:val="000000"/>
              </w:rPr>
              <w:t>A representative from the applicant agency attends at least 50% of CoC Governing Board meetings (IF NEW APPLICANT, applicant agrees to these expectations)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7BC6" w14:textId="77777777" w:rsidR="005B0D04" w:rsidRPr="004145C7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5C7">
              <w:rPr>
                <w:rFonts w:ascii="Calibri" w:eastAsia="Times New Roman" w:hAnsi="Calibri" w:cs="Calibri"/>
                <w:color w:val="000000"/>
              </w:rPr>
              <w:t>Applicant agency attends less than 50% of CoC Governing Board meetings (IF NEW APPLICANT, applicant DOES NOT agree to these expectations)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1744A92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DB59A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 </w:t>
            </w:r>
            <w:r w:rsidR="007075FE" w:rsidRPr="007075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5B0D04" w:rsidRPr="005B0D04" w14:paraId="19BC637D" w14:textId="77777777" w:rsidTr="00552675">
        <w:trPr>
          <w:trHeight w:val="237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5674" w14:textId="77777777" w:rsidR="005B0D04" w:rsidRPr="004145C7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5C7">
              <w:rPr>
                <w:rFonts w:ascii="Calibri" w:eastAsia="Times New Roman" w:hAnsi="Calibri" w:cs="Calibri"/>
                <w:color w:val="000000"/>
              </w:rPr>
              <w:lastRenderedPageBreak/>
              <w:t>CES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6E8" w14:textId="56CCAF31" w:rsidR="005B0D04" w:rsidRPr="004145C7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commentRangeStart w:id="1"/>
            <w:r w:rsidRPr="004145C7">
              <w:rPr>
                <w:rFonts w:ascii="Calibri" w:eastAsia="Times New Roman" w:hAnsi="Calibri" w:cs="Calibri"/>
                <w:color w:val="000000"/>
              </w:rPr>
              <w:t>Applicant participates in the NE CoC Coordinated Entry System</w:t>
            </w:r>
            <w:r w:rsidR="0024013E" w:rsidRPr="004145C7">
              <w:rPr>
                <w:rFonts w:ascii="Calibri" w:eastAsia="Times New Roman" w:hAnsi="Calibri" w:cs="Calibri"/>
                <w:color w:val="000000"/>
              </w:rPr>
              <w:t xml:space="preserve"> or equivalent system</w:t>
            </w:r>
            <w:r w:rsidRPr="004145C7">
              <w:rPr>
                <w:rFonts w:ascii="Calibri" w:eastAsia="Times New Roman" w:hAnsi="Calibri" w:cs="Calibri"/>
                <w:color w:val="000000"/>
              </w:rPr>
              <w:t>, including attending training, completing CES assessments and receiving referral</w:t>
            </w:r>
            <w:r w:rsidR="00A04CED" w:rsidRPr="004145C7">
              <w:rPr>
                <w:rFonts w:ascii="Calibri" w:eastAsia="Times New Roman" w:hAnsi="Calibri" w:cs="Calibri"/>
                <w:color w:val="000000"/>
              </w:rPr>
              <w:t>s</w:t>
            </w:r>
            <w:r w:rsidRPr="004145C7">
              <w:rPr>
                <w:rFonts w:ascii="Calibri" w:eastAsia="Times New Roman" w:hAnsi="Calibri" w:cs="Calibri"/>
                <w:color w:val="000000"/>
              </w:rPr>
              <w:t xml:space="preserve"> through Coordinated Entry as outlined in the NE CoC Coordinated Entry Policies and Procedures (IF NEW APPLICANT, applicant agrees to these expectations)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8928" w14:textId="77777777" w:rsidR="005B0D04" w:rsidRPr="004145C7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5C7">
              <w:rPr>
                <w:rFonts w:ascii="Calibri" w:eastAsia="Times New Roman" w:hAnsi="Calibri" w:cs="Calibri"/>
                <w:color w:val="000000"/>
              </w:rPr>
              <w:t>Applicant does not agree to participate in the NE CoC Coordinated Entry System (IF NEW APPLICANT, applicant DOES NOT agree to these expectations)</w:t>
            </w:r>
            <w:commentRangeEnd w:id="1"/>
            <w:r w:rsidR="004145C7">
              <w:rPr>
                <w:rStyle w:val="CommentReference"/>
              </w:rPr>
              <w:commentReference w:id="1"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9FBAC6E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2DD31" w14:textId="03C7BE66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0D04" w:rsidRPr="005B0D04" w14:paraId="2A08529C" w14:textId="77777777" w:rsidTr="00552675">
        <w:trPr>
          <w:trHeight w:val="86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7F36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HUD Monitoring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B6D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HUD Monitoring Report is provided as applicable and no unresolved significant findings are identified.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F226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 xml:space="preserve">HUD Monitoring Report is not provided (if applicable) or contains unresolved significant findings that should preclude applicant from inclusion.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EE87591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F32CBE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0D04" w:rsidRPr="005B0D04" w14:paraId="2594D38D" w14:textId="77777777" w:rsidTr="00552675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FF7E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FEE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Admin costs less than 7%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180F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commentRangeStart w:id="2"/>
            <w:commentRangeStart w:id="3"/>
            <w:r w:rsidRPr="005B0D04">
              <w:rPr>
                <w:rFonts w:ascii="Calibri" w:eastAsia="Times New Roman" w:hAnsi="Calibri" w:cs="Calibri"/>
                <w:color w:val="000000"/>
              </w:rPr>
              <w:t xml:space="preserve">Admin costs greater than 7%. </w:t>
            </w:r>
            <w:commentRangeEnd w:id="2"/>
            <w:r w:rsidR="00A04CED">
              <w:rPr>
                <w:rStyle w:val="CommentReference"/>
              </w:rPr>
              <w:commentReference w:id="2"/>
            </w:r>
            <w:commentRangeEnd w:id="3"/>
            <w:r w:rsidR="00797928">
              <w:rPr>
                <w:rStyle w:val="CommentReference"/>
              </w:rPr>
              <w:commentReference w:id="3"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661AC94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654ED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0D04" w:rsidRPr="005B0D04" w14:paraId="4FC8B74E" w14:textId="77777777" w:rsidTr="005B0D04">
        <w:trPr>
          <w:trHeight w:val="288"/>
        </w:trPr>
        <w:tc>
          <w:tcPr>
            <w:tcW w:w="1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849EB0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0D04" w:rsidRPr="005B0D04" w14:paraId="7326CCC9" w14:textId="77777777" w:rsidTr="005B0D04">
        <w:trPr>
          <w:trHeight w:val="288"/>
        </w:trPr>
        <w:tc>
          <w:tcPr>
            <w:tcW w:w="1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22CFE5B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EVALUATION AND RANKING STANDARDS</w:t>
            </w:r>
          </w:p>
        </w:tc>
      </w:tr>
      <w:tr w:rsidR="005B0D04" w:rsidRPr="005B0D04" w14:paraId="210FFB2E" w14:textId="77777777" w:rsidTr="00552675">
        <w:trPr>
          <w:trHeight w:val="323"/>
        </w:trPr>
        <w:tc>
          <w:tcPr>
            <w:tcW w:w="1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328B3228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CRITERIA FOUND IN APPLICATION</w:t>
            </w:r>
          </w:p>
        </w:tc>
      </w:tr>
      <w:tr w:rsidR="005B0D04" w:rsidRPr="007075FE" w14:paraId="483E8ED2" w14:textId="77777777" w:rsidTr="0055267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23D498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Criterion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9FD6F5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Most Desirable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066C11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Desirable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6C93B3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Least Desirable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E6B3DD4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Possible Points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32FB4F9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B0D04" w:rsidRPr="007075FE" w14:paraId="74690819" w14:textId="77777777" w:rsidTr="00552675">
        <w:trPr>
          <w:trHeight w:val="11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EA61" w14:textId="6916534C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Chronic Homeless</w:t>
            </w:r>
            <w:r w:rsidR="004145C7">
              <w:rPr>
                <w:rFonts w:ascii="Calibri" w:eastAsia="Times New Roman" w:hAnsi="Calibri" w:cs="Calibri"/>
                <w:color w:val="000000"/>
              </w:rPr>
              <w:t xml:space="preserve"> (PSH only)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A147C7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75% of CoC-funded units  are designated to serve chronically homeless individuals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4B9482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50-75% of CoC-funded units are designated to serve chronically homeless individuals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8CF255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This project does not designate units to serve chronically homeless individuals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55B6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4/2/</w:t>
            </w:r>
            <w:commentRangeStart w:id="4"/>
            <w:commentRangeStart w:id="5"/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commentRangeEnd w:id="4"/>
            <w:r w:rsidR="00910A4A">
              <w:rPr>
                <w:rStyle w:val="CommentReference"/>
              </w:rPr>
              <w:commentReference w:id="4"/>
            </w:r>
            <w:commentRangeEnd w:id="5"/>
            <w:r w:rsidR="004145C7">
              <w:rPr>
                <w:rStyle w:val="CommentReference"/>
              </w:rPr>
              <w:commentReference w:id="5"/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9EEBF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54545"/>
              </w:rPr>
            </w:pPr>
          </w:p>
        </w:tc>
      </w:tr>
      <w:tr w:rsidR="005B0D04" w:rsidRPr="007075FE" w14:paraId="1F2052D1" w14:textId="77777777" w:rsidTr="00552675">
        <w:trPr>
          <w:trHeight w:val="11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8AACD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Veterans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6D8743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20DF">
              <w:rPr>
                <w:rFonts w:ascii="Calibri" w:eastAsia="Times New Roman" w:hAnsi="Calibri" w:cs="Calibri"/>
                <w:color w:val="000000"/>
              </w:rPr>
              <w:t>50</w:t>
            </w:r>
            <w:r w:rsidRPr="005B0D04">
              <w:rPr>
                <w:rFonts w:ascii="Calibri" w:eastAsia="Times New Roman" w:hAnsi="Calibri" w:cs="Calibri"/>
                <w:color w:val="000000"/>
              </w:rPr>
              <w:t xml:space="preserve">% or more of </w:t>
            </w:r>
            <w:r w:rsidRPr="00B620DF">
              <w:rPr>
                <w:rFonts w:ascii="Calibri" w:eastAsia="Times New Roman" w:hAnsi="Calibri" w:cs="Calibri"/>
                <w:color w:val="000000"/>
              </w:rPr>
              <w:t xml:space="preserve">CoC-funded units or services are for veterans </w:t>
            </w:r>
            <w:r w:rsidRPr="005B0D0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EAFADE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20DF">
              <w:rPr>
                <w:rFonts w:ascii="Calibri" w:eastAsia="Times New Roman" w:hAnsi="Calibri" w:cs="Calibri"/>
                <w:color w:val="000000"/>
              </w:rPr>
              <w:t>20-49</w:t>
            </w:r>
            <w:r w:rsidRPr="005B0D04">
              <w:rPr>
                <w:rFonts w:ascii="Calibri" w:eastAsia="Times New Roman" w:hAnsi="Calibri" w:cs="Calibri"/>
                <w:color w:val="000000"/>
              </w:rPr>
              <w:t xml:space="preserve">% of </w:t>
            </w:r>
            <w:r w:rsidRPr="00B620DF">
              <w:rPr>
                <w:rFonts w:ascii="Calibri" w:eastAsia="Times New Roman" w:hAnsi="Calibri" w:cs="Calibri"/>
                <w:color w:val="000000"/>
              </w:rPr>
              <w:t xml:space="preserve">CoC-funded units or services are for veterans </w:t>
            </w:r>
            <w:r w:rsidRPr="005B0D0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A6F535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&lt;</w:t>
            </w:r>
            <w:r w:rsidRPr="00B620DF">
              <w:rPr>
                <w:rFonts w:ascii="Calibri" w:eastAsia="Times New Roman" w:hAnsi="Calibri" w:cs="Calibri"/>
                <w:color w:val="000000"/>
              </w:rPr>
              <w:t>20</w:t>
            </w:r>
            <w:r w:rsidRPr="005B0D04">
              <w:rPr>
                <w:rFonts w:ascii="Calibri" w:eastAsia="Times New Roman" w:hAnsi="Calibri" w:cs="Calibri"/>
                <w:color w:val="000000"/>
              </w:rPr>
              <w:t xml:space="preserve">% of </w:t>
            </w:r>
            <w:r w:rsidRPr="00B620DF">
              <w:rPr>
                <w:rFonts w:ascii="Calibri" w:eastAsia="Times New Roman" w:hAnsi="Calibri" w:cs="Calibri"/>
                <w:color w:val="000000"/>
              </w:rPr>
              <w:t xml:space="preserve">CoC-funded units or services are for veterans </w:t>
            </w:r>
            <w:r w:rsidRPr="005B0D0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D4EF" w14:textId="38FB402A" w:rsidR="005B0D04" w:rsidRPr="005B0D04" w:rsidRDefault="003C0F89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5B0D04"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5B0D04"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commentRangeStart w:id="6"/>
            <w:r w:rsidR="005B0D04"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commentRangeEnd w:id="6"/>
            <w:r w:rsidR="00910A4A">
              <w:rPr>
                <w:rStyle w:val="CommentReference"/>
              </w:rPr>
              <w:commentReference w:id="6"/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AB720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54545"/>
              </w:rPr>
            </w:pPr>
          </w:p>
        </w:tc>
      </w:tr>
      <w:tr w:rsidR="005B0D04" w:rsidRPr="007075FE" w14:paraId="4D09A2F9" w14:textId="77777777" w:rsidTr="00552675">
        <w:trPr>
          <w:trHeight w:val="157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5F012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commentRangeStart w:id="7"/>
            <w:r w:rsidRPr="005B0D04">
              <w:rPr>
                <w:rFonts w:ascii="Calibri" w:eastAsia="Times New Roman" w:hAnsi="Calibri" w:cs="Calibri"/>
                <w:color w:val="000000"/>
              </w:rPr>
              <w:lastRenderedPageBreak/>
              <w:t>Housing First</w:t>
            </w:r>
            <w:commentRangeEnd w:id="7"/>
            <w:r w:rsidR="004145C7">
              <w:rPr>
                <w:rStyle w:val="CommentReference"/>
              </w:rPr>
              <w:commentReference w:id="7"/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A7BBB5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 xml:space="preserve">Project scores at least 12 out of 15 on the housing first assessment.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D8C812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Project scores 10 or 11 out of 15 on the housing first assessment.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805905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 xml:space="preserve">Project scores below 10 out of 15 on the housing first assessment.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F6C0" w14:textId="1BC14D37" w:rsidR="005B0D04" w:rsidRPr="005B0D04" w:rsidRDefault="003C0F89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5B0D04"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5B0D04"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DE6BC" w14:textId="77777777" w:rsidR="005B0D04" w:rsidRPr="00552675" w:rsidRDefault="005B0D04" w:rsidP="00B62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454545"/>
              </w:rPr>
            </w:pPr>
          </w:p>
        </w:tc>
      </w:tr>
      <w:tr w:rsidR="003C0F89" w:rsidRPr="007075FE" w14:paraId="664CD0C4" w14:textId="77777777" w:rsidTr="00552675">
        <w:trPr>
          <w:trHeight w:val="157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D8297" w14:textId="7915F5FF" w:rsidR="003C0F89" w:rsidRPr="005B0D04" w:rsidRDefault="003C0F89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Housing First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9D79E4A" w14:textId="2D649402" w:rsidR="003C0F89" w:rsidRPr="005B0D04" w:rsidRDefault="003C0F89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FE06901" w14:textId="77777777" w:rsidR="003C0F89" w:rsidRPr="005B0D04" w:rsidRDefault="003C0F89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F292953" w14:textId="77777777" w:rsidR="003C0F89" w:rsidRPr="005B0D04" w:rsidRDefault="003C0F89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2674" w14:textId="6925262F" w:rsidR="003C0F89" w:rsidRPr="005B0D04" w:rsidRDefault="003C0F89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2/1/</w:t>
            </w:r>
            <w:commentRangeStart w:id="8"/>
            <w:commentRangeStart w:id="9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commentRangeEnd w:id="8"/>
            <w:r>
              <w:rPr>
                <w:rStyle w:val="CommentReference"/>
              </w:rPr>
              <w:commentReference w:id="8"/>
            </w:r>
            <w:commentRangeEnd w:id="9"/>
            <w:r w:rsidR="00CF19BB">
              <w:rPr>
                <w:rStyle w:val="CommentReference"/>
              </w:rPr>
              <w:commentReference w:id="9"/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6E6B1" w14:textId="77777777" w:rsidR="003C0F89" w:rsidRPr="00552675" w:rsidRDefault="003C0F89" w:rsidP="00B62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454545"/>
              </w:rPr>
            </w:pPr>
          </w:p>
        </w:tc>
      </w:tr>
      <w:tr w:rsidR="005B0D04" w:rsidRPr="007075FE" w14:paraId="5B0FE00D" w14:textId="77777777" w:rsidTr="00552675">
        <w:trPr>
          <w:trHeight w:val="12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FAC9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Rapid Rehousing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4A99B4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Project will provide rapid re-housing for families and singles.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CF7806F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06E755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 xml:space="preserve">Project does not provide rapid rehousing for families and singles.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8CE2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4/2/</w:t>
            </w:r>
            <w:commentRangeStart w:id="10"/>
            <w:commentRangeStart w:id="11"/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commentRangeEnd w:id="10"/>
            <w:r w:rsidR="006A10A8">
              <w:rPr>
                <w:rStyle w:val="CommentReference"/>
              </w:rPr>
              <w:commentReference w:id="10"/>
            </w:r>
            <w:commentRangeEnd w:id="11"/>
            <w:r w:rsidR="004145C7">
              <w:rPr>
                <w:rStyle w:val="CommentReference"/>
              </w:rPr>
              <w:commentReference w:id="11"/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A8E40" w14:textId="77777777" w:rsidR="005B0D04" w:rsidRPr="005B0D04" w:rsidRDefault="005B0D04" w:rsidP="00B62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54545"/>
              </w:rPr>
            </w:pPr>
          </w:p>
        </w:tc>
      </w:tr>
      <w:tr w:rsidR="005B0D04" w:rsidRPr="005B0D04" w14:paraId="7A8197E5" w14:textId="77777777" w:rsidTr="00B620DF">
        <w:trPr>
          <w:trHeight w:val="288"/>
        </w:trPr>
        <w:tc>
          <w:tcPr>
            <w:tcW w:w="1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0B133269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CRITERIA SPECIFIC TO SERVING YOUTH, FAMILY &amp; CHILDREN </w:t>
            </w:r>
          </w:p>
        </w:tc>
      </w:tr>
      <w:tr w:rsidR="005B0D04" w:rsidRPr="007075FE" w14:paraId="35779220" w14:textId="77777777" w:rsidTr="0055267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AD1D68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Criterion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4E0A4F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Most Desirable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EE1EEA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Desirable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24C2EA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Least Desirable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563E8F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Possible Points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AAACC96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Data</w:t>
            </w:r>
            <w:r w:rsidRPr="007075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Source </w:t>
            </w:r>
          </w:p>
        </w:tc>
      </w:tr>
      <w:tr w:rsidR="005B0D04" w:rsidRPr="007075FE" w14:paraId="1C8443B3" w14:textId="77777777" w:rsidTr="00552675">
        <w:trPr>
          <w:trHeight w:val="11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DA43A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Ending Family Homelessness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020D4D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 xml:space="preserve">75 – 100% of </w:t>
            </w:r>
            <w:r w:rsidRPr="00B620DF">
              <w:rPr>
                <w:rFonts w:ascii="Calibri" w:eastAsia="Times New Roman" w:hAnsi="Calibri" w:cs="Calibri"/>
                <w:color w:val="000000"/>
              </w:rPr>
              <w:t xml:space="preserve">CoC funded units or services are for families </w:t>
            </w:r>
            <w:r w:rsidRPr="005B0D0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C520B6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 xml:space="preserve">50-74% of </w:t>
            </w:r>
            <w:r w:rsidRPr="00B620DF">
              <w:rPr>
                <w:rFonts w:ascii="Calibri" w:eastAsia="Times New Roman" w:hAnsi="Calibri" w:cs="Calibri"/>
                <w:color w:val="000000"/>
              </w:rPr>
              <w:t xml:space="preserve">CoC funded units or services are for families </w:t>
            </w:r>
            <w:r w:rsidRPr="005B0D0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84A283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 xml:space="preserve">0-49% of </w:t>
            </w:r>
            <w:r w:rsidRPr="00B620DF">
              <w:rPr>
                <w:rFonts w:ascii="Calibri" w:eastAsia="Times New Roman" w:hAnsi="Calibri" w:cs="Calibri"/>
                <w:color w:val="000000"/>
              </w:rPr>
              <w:t xml:space="preserve">CoC funded units or services are for families </w:t>
            </w:r>
            <w:r w:rsidRPr="005B0D0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3E81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4/2/</w:t>
            </w:r>
            <w:commentRangeStart w:id="12"/>
            <w:commentRangeStart w:id="13"/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commentRangeEnd w:id="12"/>
            <w:r w:rsidR="006A10A8">
              <w:rPr>
                <w:rStyle w:val="CommentReference"/>
              </w:rPr>
              <w:commentReference w:id="12"/>
            </w:r>
            <w:commentRangeEnd w:id="13"/>
            <w:r w:rsidR="004145C7">
              <w:rPr>
                <w:rStyle w:val="CommentReference"/>
              </w:rPr>
              <w:commentReference w:id="13"/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99634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54545"/>
              </w:rPr>
            </w:pPr>
          </w:p>
        </w:tc>
      </w:tr>
      <w:tr w:rsidR="005B0D04" w:rsidRPr="007075FE" w14:paraId="4AEFF1E9" w14:textId="77777777" w:rsidTr="00552675">
        <w:trPr>
          <w:trHeight w:val="11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5F8B4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Ending Youth Homelessness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C2E097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 xml:space="preserve">75 – 100% of </w:t>
            </w:r>
            <w:r w:rsidRPr="00B620DF">
              <w:rPr>
                <w:rFonts w:ascii="Calibri" w:eastAsia="Times New Roman" w:hAnsi="Calibri" w:cs="Calibri"/>
                <w:color w:val="000000"/>
              </w:rPr>
              <w:t xml:space="preserve">CoC funded units or services are designated for youth households </w:t>
            </w:r>
            <w:r w:rsidRPr="005B0D0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2EDA79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 xml:space="preserve">50-74% of </w:t>
            </w:r>
            <w:r w:rsidRPr="00B620DF">
              <w:rPr>
                <w:rFonts w:ascii="Calibri" w:eastAsia="Times New Roman" w:hAnsi="Calibri" w:cs="Calibri"/>
                <w:color w:val="000000"/>
              </w:rPr>
              <w:t xml:space="preserve">CoC funded units or services are designated for youth households </w:t>
            </w:r>
            <w:r w:rsidRPr="005B0D0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8010BA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 xml:space="preserve">0-49% of </w:t>
            </w:r>
            <w:r w:rsidRPr="00B620DF">
              <w:rPr>
                <w:rFonts w:ascii="Calibri" w:eastAsia="Times New Roman" w:hAnsi="Calibri" w:cs="Calibri"/>
                <w:color w:val="000000"/>
              </w:rPr>
              <w:t xml:space="preserve">CoC funded units or services are designated for youth households </w:t>
            </w:r>
            <w:r w:rsidRPr="005B0D0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6EF5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4/2/0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3A077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54545"/>
              </w:rPr>
            </w:pPr>
          </w:p>
        </w:tc>
      </w:tr>
      <w:tr w:rsidR="005B0D04" w:rsidRPr="007075FE" w14:paraId="50405FBC" w14:textId="77777777" w:rsidTr="00552675">
        <w:trPr>
          <w:trHeight w:val="12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B12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Connection to K-12 education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52C32A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Exceeds HUD Requirement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8160564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Meets HUD Requirement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D98CB7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Does not meet HUD Requirement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3BF3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4/2/0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0894E" w14:textId="5C7EABDF" w:rsidR="005B0D04" w:rsidRPr="005B0D04" w:rsidRDefault="00B620DF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454545"/>
              </w:rPr>
            </w:pPr>
            <w:r w:rsidRPr="00B620DF">
              <w:rPr>
                <w:rFonts w:ascii="Calibri" w:eastAsia="Times New Roman" w:hAnsi="Calibri" w:cs="Calibri"/>
                <w:bCs/>
                <w:color w:val="454545"/>
              </w:rPr>
              <w:t xml:space="preserve">Households w/ Children Supplementary Assessment </w:t>
            </w:r>
          </w:p>
        </w:tc>
      </w:tr>
      <w:tr w:rsidR="005B0D04" w:rsidRPr="007075FE" w14:paraId="62FA274E" w14:textId="77777777" w:rsidTr="00552675">
        <w:trPr>
          <w:trHeight w:val="57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8670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lastRenderedPageBreak/>
              <w:t>Early Childhood Development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235A0A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Exceeds HUD Requirement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422C4A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Meets HUD Requirement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A9FA0E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Does not meet HUD Requirement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EFDC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4/2/0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09FAA" w14:textId="16AF9B5B" w:rsidR="005B0D04" w:rsidRPr="005B0D04" w:rsidRDefault="00B620DF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454545"/>
              </w:rPr>
            </w:pPr>
            <w:r w:rsidRPr="00B620DF">
              <w:rPr>
                <w:rFonts w:ascii="Calibri" w:eastAsia="Times New Roman" w:hAnsi="Calibri" w:cs="Calibri"/>
                <w:bCs/>
                <w:color w:val="454545"/>
              </w:rPr>
              <w:t xml:space="preserve">Households w/ Children Supplementary </w:t>
            </w:r>
            <w:commentRangeStart w:id="14"/>
            <w:r w:rsidRPr="00B620DF">
              <w:rPr>
                <w:rFonts w:ascii="Calibri" w:eastAsia="Times New Roman" w:hAnsi="Calibri" w:cs="Calibri"/>
                <w:bCs/>
                <w:color w:val="454545"/>
              </w:rPr>
              <w:t>Assessment</w:t>
            </w:r>
            <w:commentRangeEnd w:id="14"/>
            <w:r w:rsidR="004145C7">
              <w:rPr>
                <w:rStyle w:val="CommentReference"/>
              </w:rPr>
              <w:commentReference w:id="14"/>
            </w:r>
            <w:r w:rsidRPr="00B620DF">
              <w:rPr>
                <w:rFonts w:ascii="Calibri" w:eastAsia="Times New Roman" w:hAnsi="Calibri" w:cs="Calibri"/>
                <w:bCs/>
                <w:color w:val="454545"/>
              </w:rPr>
              <w:t xml:space="preserve"> </w:t>
            </w:r>
          </w:p>
        </w:tc>
      </w:tr>
      <w:tr w:rsidR="005B0D04" w:rsidRPr="005B0D04" w14:paraId="17623D5D" w14:textId="77777777" w:rsidTr="005B0D04">
        <w:trPr>
          <w:trHeight w:val="288"/>
        </w:trPr>
        <w:tc>
          <w:tcPr>
            <w:tcW w:w="1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1C2C091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GRANT ADMINISTRATIVE PERFORMANCE</w:t>
            </w:r>
          </w:p>
        </w:tc>
      </w:tr>
      <w:tr w:rsidR="005B0D04" w:rsidRPr="007075FE" w14:paraId="45B9D2A6" w14:textId="77777777" w:rsidTr="0055267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D8E597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Criterion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EC8C4C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Most Desirable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CF3385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Desirable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F87571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Least Desirable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BBE6144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Possible Points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1A65939" w14:textId="77777777" w:rsidR="005B0D04" w:rsidRPr="005B0D04" w:rsidRDefault="00B620DF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  <w:r w:rsidR="005B0D04" w:rsidRPr="007075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5B0D04" w:rsidRPr="007075FE" w14:paraId="4DF1E321" w14:textId="77777777" w:rsidTr="00552675">
        <w:trPr>
          <w:trHeight w:val="9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2F636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Bed Utilization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3C292B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More than 90% of project beds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042F44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85-90% of project beds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95F29D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 xml:space="preserve">Less than 85% of project beds.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946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8/4/0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B5AA9" w14:textId="77777777" w:rsidR="005B0D04" w:rsidRPr="005B0D04" w:rsidRDefault="00B620DF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54545"/>
              </w:rPr>
            </w:pPr>
            <w:r w:rsidRPr="00B620DF">
              <w:rPr>
                <w:rFonts w:ascii="Calibri" w:eastAsia="Times New Roman" w:hAnsi="Calibri" w:cs="Calibri"/>
                <w:bCs/>
                <w:color w:val="454545"/>
              </w:rPr>
              <w:t xml:space="preserve">Target set by Performance &amp; Evaluation Committee and approved by Governing </w:t>
            </w:r>
            <w:commentRangeStart w:id="15"/>
            <w:r w:rsidRPr="00B620DF">
              <w:rPr>
                <w:rFonts w:ascii="Calibri" w:eastAsia="Times New Roman" w:hAnsi="Calibri" w:cs="Calibri"/>
                <w:bCs/>
                <w:color w:val="454545"/>
              </w:rPr>
              <w:t>Board</w:t>
            </w:r>
            <w:commentRangeEnd w:id="15"/>
            <w:r w:rsidR="00717A3E">
              <w:rPr>
                <w:rStyle w:val="CommentReference"/>
              </w:rPr>
              <w:commentReference w:id="15"/>
            </w:r>
            <w:r>
              <w:rPr>
                <w:rFonts w:ascii="Calibri" w:eastAsia="Times New Roman" w:hAnsi="Calibri" w:cs="Calibri"/>
                <w:bCs/>
                <w:color w:val="454545"/>
              </w:rPr>
              <w:t>.</w:t>
            </w:r>
          </w:p>
        </w:tc>
      </w:tr>
      <w:tr w:rsidR="005B0D04" w:rsidRPr="007075FE" w14:paraId="5BDA2154" w14:textId="77777777" w:rsidTr="00552675">
        <w:trPr>
          <w:trHeight w:val="57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34BBE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Funding management: unspent funds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9DA14C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 xml:space="preserve">Spent 95% or more of grant award.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41C251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Spent 90-94% of grant award.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C871E0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Spent 89% or less of grant award.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46B0" w14:textId="025E1FEE" w:rsidR="005B0D04" w:rsidRPr="005B0D04" w:rsidRDefault="004145C7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5B0D04"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5B0D04"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commentRangeStart w:id="16"/>
            <w:commentRangeStart w:id="17"/>
            <w:commentRangeStart w:id="18"/>
            <w:r w:rsidR="005B0D04"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commentRangeEnd w:id="16"/>
            <w:r w:rsidR="00717A3E">
              <w:rPr>
                <w:rStyle w:val="CommentReference"/>
              </w:rPr>
              <w:commentReference w:id="16"/>
            </w:r>
            <w:commentRangeEnd w:id="17"/>
            <w:r w:rsidR="00717A3E">
              <w:rPr>
                <w:rStyle w:val="CommentReference"/>
              </w:rPr>
              <w:commentReference w:id="17"/>
            </w:r>
            <w:commentRangeEnd w:id="18"/>
            <w:r>
              <w:rPr>
                <w:rStyle w:val="CommentReference"/>
              </w:rPr>
              <w:commentReference w:id="18"/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59D24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54545"/>
              </w:rPr>
            </w:pPr>
          </w:p>
        </w:tc>
      </w:tr>
      <w:tr w:rsidR="005B0D04" w:rsidRPr="007075FE" w14:paraId="1571B5B9" w14:textId="77777777" w:rsidTr="00552675">
        <w:trPr>
          <w:trHeight w:val="57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76A5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Funding management: drawdowns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FD7DB3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 xml:space="preserve">Grantee has had at least quarterly (4+)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1CBE2C4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C74F87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Grantee has had less than quarterly (4+)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9BC0" w14:textId="2B349CCB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4/0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DE6F3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54545"/>
              </w:rPr>
            </w:pPr>
          </w:p>
        </w:tc>
      </w:tr>
      <w:tr w:rsidR="005B0D04" w:rsidRPr="007075FE" w14:paraId="78E8AA02" w14:textId="77777777" w:rsidTr="00552675">
        <w:trPr>
          <w:trHeight w:val="17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52B96" w14:textId="68F981A0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Data Quality</w:t>
            </w:r>
            <w:r w:rsidR="000F5493">
              <w:rPr>
                <w:rFonts w:ascii="Calibri" w:eastAsia="Times New Roman" w:hAnsi="Calibri" w:cs="Calibri"/>
                <w:color w:val="000000"/>
              </w:rPr>
              <w:t xml:space="preserve"> – Completeness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75E7DE" w14:textId="7DCB758F" w:rsidR="005B0D04" w:rsidRPr="005B0D04" w:rsidRDefault="000F5493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95% or higher data quality for Data Completeness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4D0956" w14:textId="2120F0D1" w:rsidR="005B0D04" w:rsidRPr="005B0D04" w:rsidRDefault="000F5493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90-94% data quality for Data Completeness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6C1257" w14:textId="7FE999E6" w:rsidR="005B0D04" w:rsidRPr="005B0D04" w:rsidRDefault="000F5493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Less than 90% data quality for Data Completeness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753E" w14:textId="4E774CC7" w:rsidR="005B0D04" w:rsidRPr="005B0D04" w:rsidRDefault="000F5493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2/1</w:t>
            </w:r>
            <w:r w:rsidR="005B0D04"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672A4" w14:textId="77777777" w:rsidR="005B0D04" w:rsidRPr="005B0D04" w:rsidRDefault="00B620DF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54545"/>
              </w:rPr>
            </w:pPr>
            <w:r>
              <w:rPr>
                <w:rFonts w:ascii="Calibri" w:eastAsia="Times New Roman" w:hAnsi="Calibri" w:cs="Calibri"/>
                <w:bCs/>
                <w:color w:val="454545"/>
              </w:rPr>
              <w:t xml:space="preserve">DQ </w:t>
            </w:r>
            <w:r w:rsidRPr="00B620DF">
              <w:rPr>
                <w:rFonts w:ascii="Calibri" w:eastAsia="Times New Roman" w:hAnsi="Calibri" w:cs="Calibri"/>
                <w:bCs/>
                <w:color w:val="454545"/>
              </w:rPr>
              <w:t>Target</w:t>
            </w:r>
            <w:r>
              <w:rPr>
                <w:rFonts w:ascii="Calibri" w:eastAsia="Times New Roman" w:hAnsi="Calibri" w:cs="Calibri"/>
                <w:bCs/>
                <w:color w:val="454545"/>
              </w:rPr>
              <w:t>s</w:t>
            </w:r>
            <w:r w:rsidRPr="00B620DF">
              <w:rPr>
                <w:rFonts w:ascii="Calibri" w:eastAsia="Times New Roman" w:hAnsi="Calibri" w:cs="Calibri"/>
                <w:bCs/>
                <w:color w:val="454545"/>
              </w:rPr>
              <w:t xml:space="preserve"> set by Performance &amp; Evaluation </w:t>
            </w:r>
            <w:commentRangeStart w:id="19"/>
            <w:r w:rsidRPr="00B620DF">
              <w:rPr>
                <w:rFonts w:ascii="Calibri" w:eastAsia="Times New Roman" w:hAnsi="Calibri" w:cs="Calibri"/>
                <w:bCs/>
                <w:color w:val="454545"/>
              </w:rPr>
              <w:t>Committee</w:t>
            </w:r>
            <w:commentRangeEnd w:id="19"/>
            <w:r w:rsidR="00717A3E">
              <w:rPr>
                <w:rStyle w:val="CommentReference"/>
              </w:rPr>
              <w:commentReference w:id="19"/>
            </w:r>
            <w:r w:rsidRPr="00B620DF">
              <w:rPr>
                <w:rFonts w:ascii="Calibri" w:eastAsia="Times New Roman" w:hAnsi="Calibri" w:cs="Calibri"/>
                <w:bCs/>
                <w:color w:val="454545"/>
              </w:rPr>
              <w:t xml:space="preserve"> </w:t>
            </w:r>
          </w:p>
        </w:tc>
      </w:tr>
      <w:tr w:rsidR="000F5493" w:rsidRPr="007075FE" w14:paraId="502DCBFB" w14:textId="77777777" w:rsidTr="00552675">
        <w:trPr>
          <w:trHeight w:val="17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F9A59" w14:textId="5C9195C8" w:rsidR="000F5493" w:rsidRPr="005B0D04" w:rsidRDefault="000F5493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Data Quality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Consistency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CA0F151" w14:textId="02B0ECB0" w:rsidR="000F5493" w:rsidRDefault="000F5493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95% or higher data quality for Data Consistency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556A37A" w14:textId="4A61E164" w:rsidR="000F5493" w:rsidRDefault="000F5493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90-94% data quality for Data Consistency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7CA68E5" w14:textId="2A350ED2" w:rsidR="000F5493" w:rsidRDefault="000F5493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Less than 90% data quality for Data Consistency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F069" w14:textId="3228585E" w:rsidR="000F5493" w:rsidRPr="005B0D04" w:rsidRDefault="000F5493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2/1/0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1B01B" w14:textId="77777777" w:rsidR="000F5493" w:rsidRDefault="000F5493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454545"/>
              </w:rPr>
            </w:pPr>
          </w:p>
        </w:tc>
      </w:tr>
      <w:tr w:rsidR="000F5493" w:rsidRPr="007075FE" w14:paraId="225C4BCF" w14:textId="77777777" w:rsidTr="00552675">
        <w:trPr>
          <w:trHeight w:val="17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C347E" w14:textId="532DC50D" w:rsidR="000F5493" w:rsidRPr="005B0D04" w:rsidRDefault="000F5493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Data Quality – Timeliness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D168DA1" w14:textId="6BEE2AB6" w:rsidR="000F5493" w:rsidRDefault="000F5493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50% or higher data quality for Data Timeliness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5443ABF" w14:textId="3B1370B7" w:rsidR="000F5493" w:rsidRDefault="000F5493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45-49% data quality for Data Timeliness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58E8262" w14:textId="768E54F8" w:rsidR="000F5493" w:rsidRDefault="000F5493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Less than 45% data quality for Data Timeliness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D101" w14:textId="3BF5F0B1" w:rsidR="000F5493" w:rsidRDefault="000F5493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2/1/0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AE050" w14:textId="77777777" w:rsidR="000F5493" w:rsidRDefault="000F5493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454545"/>
              </w:rPr>
            </w:pPr>
          </w:p>
        </w:tc>
      </w:tr>
      <w:tr w:rsidR="005B0D04" w:rsidRPr="005B0D04" w14:paraId="70D60524" w14:textId="77777777" w:rsidTr="00B620DF">
        <w:trPr>
          <w:trHeight w:val="288"/>
        </w:trPr>
        <w:tc>
          <w:tcPr>
            <w:tcW w:w="1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10CF03EB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NEW MEASURES</w:t>
            </w:r>
          </w:p>
        </w:tc>
      </w:tr>
      <w:tr w:rsidR="005B0D04" w:rsidRPr="007075FE" w14:paraId="3FED93EF" w14:textId="77777777" w:rsidTr="0055267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902DD0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Criterion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3A6897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Most Desirable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CB557F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Desirable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9BF806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Least Desirable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F86E701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Possible Points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558EFA1" w14:textId="77777777" w:rsidR="005B0D04" w:rsidRPr="005B0D04" w:rsidRDefault="00B620DF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</w:tr>
      <w:tr w:rsidR="005B0D04" w:rsidRPr="007075FE" w14:paraId="068026AF" w14:textId="77777777" w:rsidTr="00552675">
        <w:trPr>
          <w:trHeight w:val="17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10441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Cost Effectiveness (cost/bed)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1CEF93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PSH - less than $9,000/bed                RRH - Less than $6,500/bed                    TH - less than $8,000/bed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1FE2EC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PSH - $9,001-$11,000/bed                RRH - $6,501-$9,000/bed                    TH - $8,001-$10,000/bed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514FC6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PSH - more than $11,000/bed                RRH - more than $9,000/bed                    TH - more than $10,000/bed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492D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0/0/0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A32EA" w14:textId="77777777" w:rsidR="005B0D04" w:rsidRPr="005B0D04" w:rsidRDefault="00B620DF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454545"/>
              </w:rPr>
            </w:pPr>
            <w:r w:rsidRPr="00B620DF">
              <w:rPr>
                <w:rFonts w:ascii="Calibri" w:eastAsia="Times New Roman" w:hAnsi="Calibri" w:cs="Calibri"/>
                <w:bCs/>
                <w:color w:val="454545"/>
              </w:rPr>
              <w:t xml:space="preserve">*For </w:t>
            </w:r>
            <w:commentRangeStart w:id="20"/>
            <w:commentRangeStart w:id="21"/>
            <w:r w:rsidRPr="00B620DF">
              <w:rPr>
                <w:rFonts w:ascii="Calibri" w:eastAsia="Times New Roman" w:hAnsi="Calibri" w:cs="Calibri"/>
                <w:bCs/>
                <w:color w:val="454545"/>
              </w:rPr>
              <w:t>2020</w:t>
            </w:r>
            <w:commentRangeEnd w:id="20"/>
            <w:r w:rsidR="00791355">
              <w:rPr>
                <w:rStyle w:val="CommentReference"/>
              </w:rPr>
              <w:commentReference w:id="20"/>
            </w:r>
            <w:commentRangeEnd w:id="21"/>
            <w:r w:rsidR="00791355">
              <w:rPr>
                <w:rStyle w:val="CommentReference"/>
              </w:rPr>
              <w:commentReference w:id="21"/>
            </w:r>
            <w:r w:rsidRPr="00B620DF">
              <w:rPr>
                <w:rFonts w:ascii="Calibri" w:eastAsia="Times New Roman" w:hAnsi="Calibri" w:cs="Calibri"/>
                <w:bCs/>
                <w:color w:val="454545"/>
              </w:rPr>
              <w:t xml:space="preserve"> NOFA*</w:t>
            </w:r>
          </w:p>
        </w:tc>
      </w:tr>
      <w:tr w:rsidR="005B0D04" w:rsidRPr="007075FE" w14:paraId="42215498" w14:textId="77777777" w:rsidTr="00552675">
        <w:trPr>
          <w:trHeight w:val="35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BBB9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Cost Effectiveness (successful exit/HH)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26923B" w14:textId="77777777" w:rsidR="005B0D04" w:rsidRPr="00552675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26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PSH - less than $12,000/HH for singles and $16,000/HH for families (successful exit AND retention)          RRH - Less than $8,000/HH for singles and $10,000 for families                              TH - less than $11,000/HH for singles and $15,000 for families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C4BC2B" w14:textId="77777777" w:rsidR="005B0D04" w:rsidRPr="00552675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26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PSH - $12,001-$14,000/HH for singles and $16,001-$17,500/HH for families (successful exit AND retention)          RRH - Less than $8,001-$11,000/HH for singles and $10,001-$12,000 for families                              TH - less than $11,001-$13,000/HH for singles and $15,001-$17,000 for families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73BC8E" w14:textId="77777777" w:rsidR="005B0D04" w:rsidRPr="00552675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26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PSH - more than $14,000/HH for singles and $17,500/HH for families (successful exit AND retention)          RRH - Less than $11,000/HH for singles and $12,000 for families                              TH - less than $13,000/HH for singles and $17,000 for families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3BAB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0/0/0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F1625" w14:textId="77777777" w:rsidR="005B0D04" w:rsidRPr="005B0D04" w:rsidRDefault="00B620DF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454545"/>
              </w:rPr>
            </w:pPr>
            <w:r w:rsidRPr="00B620DF">
              <w:rPr>
                <w:rFonts w:ascii="Calibri" w:eastAsia="Times New Roman" w:hAnsi="Calibri" w:cs="Calibri"/>
                <w:bCs/>
                <w:color w:val="454545"/>
              </w:rPr>
              <w:t>*For 2020 NOFA*</w:t>
            </w:r>
          </w:p>
        </w:tc>
      </w:tr>
      <w:tr w:rsidR="005B0D04" w:rsidRPr="007075FE" w14:paraId="48502575" w14:textId="77777777" w:rsidTr="00552675">
        <w:trPr>
          <w:trHeight w:val="11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2437" w14:textId="77777777" w:rsid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Domestic Violence (experience)</w:t>
            </w:r>
            <w:r w:rsidR="007979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3B72C2E" w14:textId="2BBED493" w:rsidR="00797928" w:rsidRPr="005B0D04" w:rsidRDefault="00797928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DV Bonus Projects Only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2695D5" w14:textId="77777777" w:rsidR="005B0D04" w:rsidRPr="00552675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2675">
              <w:rPr>
                <w:rFonts w:ascii="Calibri" w:eastAsia="Times New Roman" w:hAnsi="Calibri" w:cs="Calibri"/>
                <w:color w:val="000000"/>
                <w:sz w:val="20"/>
              </w:rPr>
              <w:t xml:space="preserve">Project has at least 5 </w:t>
            </w:r>
            <w:proofErr w:type="spellStart"/>
            <w:r w:rsidRPr="00552675">
              <w:rPr>
                <w:rFonts w:ascii="Calibri" w:eastAsia="Times New Roman" w:hAnsi="Calibri" w:cs="Calibri"/>
                <w:color w:val="000000"/>
                <w:sz w:val="20"/>
              </w:rPr>
              <w:t>years experience</w:t>
            </w:r>
            <w:proofErr w:type="spellEnd"/>
            <w:r w:rsidRPr="00552675">
              <w:rPr>
                <w:rFonts w:ascii="Calibri" w:eastAsia="Times New Roman" w:hAnsi="Calibri" w:cs="Calibri"/>
                <w:color w:val="000000"/>
                <w:sz w:val="20"/>
              </w:rPr>
              <w:t xml:space="preserve"> specifically serving DV/SA survivors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4F0443" w14:textId="77777777" w:rsidR="005B0D04" w:rsidRPr="00552675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2675">
              <w:rPr>
                <w:rFonts w:ascii="Calibri" w:eastAsia="Times New Roman" w:hAnsi="Calibri" w:cs="Calibri"/>
                <w:color w:val="000000"/>
                <w:sz w:val="20"/>
              </w:rPr>
              <w:t xml:space="preserve">Project has 1-4 </w:t>
            </w:r>
            <w:proofErr w:type="spellStart"/>
            <w:r w:rsidRPr="00552675">
              <w:rPr>
                <w:rFonts w:ascii="Calibri" w:eastAsia="Times New Roman" w:hAnsi="Calibri" w:cs="Calibri"/>
                <w:color w:val="000000"/>
                <w:sz w:val="20"/>
              </w:rPr>
              <w:t>years experience</w:t>
            </w:r>
            <w:proofErr w:type="spellEnd"/>
            <w:r w:rsidRPr="00552675">
              <w:rPr>
                <w:rFonts w:ascii="Calibri" w:eastAsia="Times New Roman" w:hAnsi="Calibri" w:cs="Calibri"/>
                <w:color w:val="000000"/>
                <w:sz w:val="20"/>
              </w:rPr>
              <w:t xml:space="preserve"> specifically serving DV/SA survivors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637028" w14:textId="77777777" w:rsidR="005B0D04" w:rsidRPr="00552675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2675">
              <w:rPr>
                <w:rFonts w:ascii="Calibri" w:eastAsia="Times New Roman" w:hAnsi="Calibri" w:cs="Calibri"/>
                <w:color w:val="000000"/>
                <w:sz w:val="20"/>
              </w:rPr>
              <w:t>Project has less than 1 year experience specifically serving DV/SA survivors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84FF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0/0/0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51C00" w14:textId="71144596" w:rsidR="005B0D04" w:rsidRPr="005B0D04" w:rsidRDefault="00797928" w:rsidP="0079792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454545"/>
              </w:rPr>
            </w:pPr>
            <w:r>
              <w:rPr>
                <w:rFonts w:ascii="Calibri" w:eastAsia="Times New Roman" w:hAnsi="Calibri" w:cs="Calibri"/>
                <w:bCs/>
                <w:color w:val="454545"/>
              </w:rPr>
              <w:t>DV Bonus Narrative Questions</w:t>
            </w:r>
          </w:p>
        </w:tc>
      </w:tr>
      <w:tr w:rsidR="005B0D04" w:rsidRPr="007075FE" w14:paraId="0BB9CEC1" w14:textId="77777777" w:rsidTr="00552675">
        <w:trPr>
          <w:trHeight w:val="135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AA7C" w14:textId="77777777" w:rsid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Domestic Violence (specialized services)</w:t>
            </w:r>
          </w:p>
          <w:p w14:paraId="45B9E447" w14:textId="34153351" w:rsidR="00797928" w:rsidRPr="005B0D04" w:rsidRDefault="00797928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DV Bonus Projects Only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774B6B" w14:textId="77777777" w:rsidR="005B0D04" w:rsidRPr="00552675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2675">
              <w:rPr>
                <w:rFonts w:ascii="Calibri" w:eastAsia="Times New Roman" w:hAnsi="Calibri" w:cs="Calibri"/>
                <w:color w:val="000000"/>
                <w:sz w:val="20"/>
              </w:rPr>
              <w:t>Project utilizes specialized services model specifically tailored to DV/SA survivors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694F043" w14:textId="77777777" w:rsidR="005B0D04" w:rsidRPr="00552675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267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D1EA26" w14:textId="77777777" w:rsidR="005B0D04" w:rsidRPr="00552675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2675">
              <w:rPr>
                <w:rFonts w:ascii="Calibri" w:eastAsia="Times New Roman" w:hAnsi="Calibri" w:cs="Calibri"/>
                <w:color w:val="000000"/>
                <w:sz w:val="20"/>
              </w:rPr>
              <w:t>Project does not utilize specialized services model specifically tailored to DV/SA survivors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62F0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0/0/0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04E54" w14:textId="2C0DC03C" w:rsidR="005B0D04" w:rsidRPr="005B0D04" w:rsidRDefault="00797928" w:rsidP="0079792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454545"/>
              </w:rPr>
            </w:pPr>
            <w:r>
              <w:rPr>
                <w:rFonts w:ascii="Calibri" w:eastAsia="Times New Roman" w:hAnsi="Calibri" w:cs="Calibri"/>
                <w:bCs/>
                <w:color w:val="454545"/>
              </w:rPr>
              <w:t xml:space="preserve">DV Bonus Narrative Questions </w:t>
            </w:r>
          </w:p>
        </w:tc>
      </w:tr>
      <w:tr w:rsidR="00797928" w:rsidRPr="007075FE" w14:paraId="4ABC21BB" w14:textId="77777777" w:rsidTr="00552675">
        <w:trPr>
          <w:trHeight w:val="135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EC1C" w14:textId="61D37D3B" w:rsidR="00797928" w:rsidRPr="005B0D04" w:rsidRDefault="00797928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Participation in Coordinated Entry – Agency completes Coordinated Entry assessments.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D02D8E0" w14:textId="77D17C0F" w:rsidR="00797928" w:rsidRPr="00552675" w:rsidRDefault="00797928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Agency completes Coordinated Entry assessments for the NE CoC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4146AFAA" w14:textId="77777777" w:rsidR="00797928" w:rsidRPr="00552675" w:rsidRDefault="00797928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FCDDFA1" w14:textId="396CC3F6" w:rsidR="00797928" w:rsidRPr="00552675" w:rsidRDefault="00797928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Agency does not complete Coordinated Entry Assessments for the NE CoC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F948" w14:textId="29DBD269" w:rsidR="00797928" w:rsidRPr="005B0D04" w:rsidRDefault="00797928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2/1/0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5D4E2" w14:textId="77777777" w:rsidR="00797928" w:rsidRDefault="00797928" w:rsidP="0079792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454545"/>
              </w:rPr>
            </w:pPr>
            <w:r>
              <w:rPr>
                <w:rFonts w:ascii="Calibri" w:eastAsia="Times New Roman" w:hAnsi="Calibri" w:cs="Calibri"/>
                <w:bCs/>
                <w:color w:val="454545"/>
              </w:rPr>
              <w:t>NEW in 2021</w:t>
            </w:r>
          </w:p>
          <w:p w14:paraId="7B50182B" w14:textId="21E2EF65" w:rsidR="00797928" w:rsidRDefault="00797928" w:rsidP="0079792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454545"/>
              </w:rPr>
            </w:pPr>
            <w:r>
              <w:rPr>
                <w:rFonts w:ascii="Calibri" w:eastAsia="Times New Roman" w:hAnsi="Calibri" w:cs="Calibri"/>
                <w:bCs/>
                <w:color w:val="454545"/>
              </w:rPr>
              <w:t xml:space="preserve">Response on supplemental questions document </w:t>
            </w:r>
          </w:p>
        </w:tc>
      </w:tr>
      <w:tr w:rsidR="00797928" w:rsidRPr="007075FE" w14:paraId="3B7D0189" w14:textId="77777777" w:rsidTr="00797928">
        <w:trPr>
          <w:trHeight w:val="135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7F4D" w14:textId="256CC5E5" w:rsidR="00797928" w:rsidRDefault="00797928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Addressing inequities in access to housing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7EC6E04" w14:textId="10D5EE96" w:rsidR="00797928" w:rsidRDefault="00797928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Agency </w:t>
            </w:r>
            <w:r w:rsidR="000F5493">
              <w:rPr>
                <w:rFonts w:ascii="Calibri" w:eastAsia="Times New Roman" w:hAnsi="Calibri" w:cs="Calibri"/>
                <w:color w:val="000000"/>
                <w:sz w:val="20"/>
              </w:rPr>
              <w:t>has action steps identified and is currently working to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address inequities to accessing housing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45360B" w14:textId="3AB3A138" w:rsidR="00797928" w:rsidRPr="00552675" w:rsidRDefault="00797928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Agency</w:t>
            </w:r>
            <w:r w:rsidR="000F5493">
              <w:rPr>
                <w:rFonts w:ascii="Calibri" w:eastAsia="Times New Roman" w:hAnsi="Calibri" w:cs="Calibri"/>
                <w:color w:val="000000"/>
                <w:sz w:val="20"/>
              </w:rPr>
              <w:t xml:space="preserve"> has plan to address inequities to accessing </w:t>
            </w:r>
            <w:proofErr w:type="gramStart"/>
            <w:r w:rsidR="000F5493">
              <w:rPr>
                <w:rFonts w:ascii="Calibri" w:eastAsia="Times New Roman" w:hAnsi="Calibri" w:cs="Calibri"/>
                <w:color w:val="000000"/>
                <w:sz w:val="20"/>
              </w:rPr>
              <w:t>housing</w:t>
            </w:r>
            <w:proofErr w:type="gramEnd"/>
            <w:r w:rsidR="000F5493">
              <w:rPr>
                <w:rFonts w:ascii="Calibri" w:eastAsia="Times New Roman" w:hAnsi="Calibri" w:cs="Calibri"/>
                <w:color w:val="000000"/>
                <w:sz w:val="20"/>
              </w:rPr>
              <w:t xml:space="preserve"> but actions steps have not yet been implemented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E370C61" w14:textId="4C462A8E" w:rsidR="00797928" w:rsidRDefault="00797928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Agency does not have plan or existing plan is not sufficient to address inequities in accessing housing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AA8C" w14:textId="1DB433A9" w:rsidR="00797928" w:rsidRDefault="000F5493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2/1/0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5975F" w14:textId="0743E49C" w:rsidR="00797928" w:rsidRDefault="000F5493" w:rsidP="0079792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454545"/>
              </w:rPr>
            </w:pPr>
            <w:r>
              <w:rPr>
                <w:rFonts w:ascii="Calibri" w:eastAsia="Times New Roman" w:hAnsi="Calibri" w:cs="Calibri"/>
                <w:bCs/>
                <w:color w:val="454545"/>
              </w:rPr>
              <w:t xml:space="preserve">Supplemental </w:t>
            </w:r>
            <w:commentRangeStart w:id="22"/>
            <w:r>
              <w:rPr>
                <w:rFonts w:ascii="Calibri" w:eastAsia="Times New Roman" w:hAnsi="Calibri" w:cs="Calibri"/>
                <w:bCs/>
                <w:color w:val="454545"/>
              </w:rPr>
              <w:t>questions</w:t>
            </w:r>
            <w:commentRangeEnd w:id="22"/>
            <w:r>
              <w:rPr>
                <w:rStyle w:val="CommentReference"/>
              </w:rPr>
              <w:commentReference w:id="22"/>
            </w:r>
            <w:r>
              <w:rPr>
                <w:rFonts w:ascii="Calibri" w:eastAsia="Times New Roman" w:hAnsi="Calibri" w:cs="Calibri"/>
                <w:bCs/>
                <w:color w:val="454545"/>
              </w:rPr>
              <w:t xml:space="preserve"> </w:t>
            </w:r>
          </w:p>
        </w:tc>
      </w:tr>
      <w:tr w:rsidR="005B0D04" w:rsidRPr="005B0D04" w14:paraId="39484560" w14:textId="77777777" w:rsidTr="00B620DF">
        <w:trPr>
          <w:trHeight w:val="288"/>
        </w:trPr>
        <w:tc>
          <w:tcPr>
            <w:tcW w:w="1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723D6B3F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PERFORMANCE MEASURES</w:t>
            </w:r>
          </w:p>
        </w:tc>
      </w:tr>
      <w:tr w:rsidR="005B0D04" w:rsidRPr="007075FE" w14:paraId="2A572029" w14:textId="77777777" w:rsidTr="0055267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9A4686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Criterion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904391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Most Desirable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7CF70E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Desirable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1EA4B5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Least Desirable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A19EAD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Possible Points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451347B" w14:textId="77777777" w:rsidR="005B0D04" w:rsidRPr="005B0D04" w:rsidRDefault="00B620DF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NOTES </w:t>
            </w:r>
            <w:r w:rsidR="005B0D04" w:rsidRPr="007075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5B0D04" w:rsidRPr="007075FE" w14:paraId="11B9BA17" w14:textId="77777777" w:rsidTr="00552675">
        <w:trPr>
          <w:trHeight w:val="17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997B0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Returns to Homelessness (12 months)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BD3020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 xml:space="preserve">Less than 5% of participants returned to homelessness within 12 months of exit to permanent housing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EC18C3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5-9% of participants returned to homelessness within 12 months of exit to permanent housing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7EC236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10% or more of participants returned to homelessness within 12 months of exit to permanent housing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757F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8/4/0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167D9" w14:textId="77777777" w:rsidR="005B0D04" w:rsidRPr="005B0D04" w:rsidRDefault="00B620DF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454545"/>
              </w:rPr>
            </w:pPr>
            <w:r w:rsidRPr="00B620DF">
              <w:rPr>
                <w:rFonts w:ascii="Calibri" w:eastAsia="Times New Roman" w:hAnsi="Calibri" w:cs="Calibri"/>
                <w:bCs/>
                <w:color w:val="454545"/>
              </w:rPr>
              <w:t xml:space="preserve">Target set by Performance &amp; Evaluation Committee and approved by Governing Board </w:t>
            </w:r>
          </w:p>
        </w:tc>
      </w:tr>
      <w:tr w:rsidR="005B0D04" w:rsidRPr="007075FE" w14:paraId="76F3B666" w14:textId="77777777" w:rsidTr="00552675">
        <w:trPr>
          <w:trHeight w:val="11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B80F" w14:textId="77777777" w:rsidR="005B0D04" w:rsidRPr="0095775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</w:rPr>
            </w:pPr>
            <w:r w:rsidRPr="00957754">
              <w:rPr>
                <w:rFonts w:ascii="Calibri" w:eastAsia="Times New Roman" w:hAnsi="Calibri" w:cs="Calibri"/>
                <w:strike/>
                <w:color w:val="000000"/>
              </w:rPr>
              <w:t>Earned Income--Increase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B5D7AA" w14:textId="77777777" w:rsidR="005B0D04" w:rsidRPr="0095775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</w:rPr>
            </w:pPr>
            <w:r w:rsidRPr="00957754">
              <w:rPr>
                <w:rFonts w:ascii="Calibri" w:eastAsia="Times New Roman" w:hAnsi="Calibri" w:cs="Calibri"/>
                <w:strike/>
              </w:rPr>
              <w:t xml:space="preserve">10% or more increase </w:t>
            </w:r>
            <w:r w:rsidRPr="00957754">
              <w:rPr>
                <w:rFonts w:ascii="Calibri" w:eastAsia="Times New Roman" w:hAnsi="Calibri" w:cs="Calibri"/>
                <w:strike/>
                <w:color w:val="000000"/>
              </w:rPr>
              <w:t>for PSH,                        20% or more for TH, RRH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1F61C8" w14:textId="77777777" w:rsidR="005B0D04" w:rsidRPr="0095775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</w:rPr>
            </w:pPr>
            <w:r w:rsidRPr="00957754">
              <w:rPr>
                <w:rFonts w:ascii="Calibri" w:eastAsia="Times New Roman" w:hAnsi="Calibri" w:cs="Calibri"/>
                <w:strike/>
                <w:color w:val="000000"/>
              </w:rPr>
              <w:t>5-9% for PSH,               15-19% for TH, RRH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F72B5F" w14:textId="77777777" w:rsidR="005B0D04" w:rsidRPr="0095775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</w:rPr>
            </w:pPr>
            <w:r w:rsidRPr="00957754">
              <w:rPr>
                <w:rFonts w:ascii="Calibri" w:eastAsia="Times New Roman" w:hAnsi="Calibri" w:cs="Calibri"/>
                <w:strike/>
                <w:color w:val="000000"/>
              </w:rPr>
              <w:t>Less than 5% for PSH,  Less than 15% for TH/RRH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9CC7" w14:textId="77777777" w:rsidR="005B0D04" w:rsidRPr="0095775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</w:pPr>
            <w:r w:rsidRPr="00957754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2/1/0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639CA" w14:textId="77777777" w:rsidR="005B0D04" w:rsidRPr="00957754" w:rsidRDefault="00B620DF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trike/>
                <w:color w:val="454545"/>
              </w:rPr>
            </w:pPr>
            <w:r w:rsidRPr="00957754">
              <w:rPr>
                <w:rFonts w:ascii="Calibri" w:eastAsia="Times New Roman" w:hAnsi="Calibri" w:cs="Calibri"/>
                <w:bCs/>
                <w:strike/>
                <w:color w:val="454545"/>
              </w:rPr>
              <w:t xml:space="preserve">Target set by Performance &amp; Evaluation Committee and approved by Governing Board. Income categories = 2 points per each category (2 X 4 = 8 points total for </w:t>
            </w:r>
            <w:commentRangeStart w:id="23"/>
            <w:r w:rsidRPr="00957754">
              <w:rPr>
                <w:rFonts w:ascii="Calibri" w:eastAsia="Times New Roman" w:hAnsi="Calibri" w:cs="Calibri"/>
                <w:bCs/>
                <w:strike/>
                <w:color w:val="454545"/>
              </w:rPr>
              <w:t>income</w:t>
            </w:r>
            <w:commentRangeEnd w:id="23"/>
            <w:r w:rsidR="00797928">
              <w:rPr>
                <w:rStyle w:val="CommentReference"/>
              </w:rPr>
              <w:commentReference w:id="23"/>
            </w:r>
            <w:r w:rsidRPr="00957754">
              <w:rPr>
                <w:rFonts w:ascii="Calibri" w:eastAsia="Times New Roman" w:hAnsi="Calibri" w:cs="Calibri"/>
                <w:bCs/>
                <w:strike/>
                <w:color w:val="454545"/>
              </w:rPr>
              <w:t xml:space="preserve">) </w:t>
            </w:r>
          </w:p>
        </w:tc>
      </w:tr>
      <w:tr w:rsidR="005B0D04" w:rsidRPr="007075FE" w14:paraId="6C302D0E" w14:textId="77777777" w:rsidTr="00552675">
        <w:trPr>
          <w:trHeight w:val="86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53D9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Earned Income--Maintain/Increase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02A225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20% or more for PSH,     50% or more for TH, RRH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133817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10-19% for PSH,               40-49% for TH, RRH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5B8B3F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Less than 10% for PSH,  Less than 40% for TH/RRH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AEE7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2/1/0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7A48B" w14:textId="77777777" w:rsidR="005B0D04" w:rsidRPr="005B0D04" w:rsidRDefault="00B620DF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54545"/>
              </w:rPr>
            </w:pPr>
            <w:r w:rsidRPr="00B620DF">
              <w:rPr>
                <w:rFonts w:ascii="Calibri" w:eastAsia="Times New Roman" w:hAnsi="Calibri" w:cs="Calibri"/>
                <w:bCs/>
                <w:color w:val="454545"/>
              </w:rPr>
              <w:t>Target set by Performance &amp; Evaluation Committee and approved by Governing Board</w:t>
            </w:r>
            <w:r>
              <w:rPr>
                <w:rFonts w:ascii="Calibri" w:eastAsia="Times New Roman" w:hAnsi="Calibri" w:cs="Calibri"/>
                <w:bCs/>
                <w:color w:val="454545"/>
              </w:rPr>
              <w:t>. Income categories = 2 points per each category (2 X 4 = 8 points total for income)</w:t>
            </w:r>
          </w:p>
        </w:tc>
      </w:tr>
      <w:tr w:rsidR="005B0D04" w:rsidRPr="007075FE" w14:paraId="5AC6D81C" w14:textId="77777777" w:rsidTr="00552675">
        <w:trPr>
          <w:trHeight w:val="86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53A5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lastRenderedPageBreak/>
              <w:t>Non-Employment Income--Maintain/ Increase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BEA799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75% or more for PSH,            50%  or more for RRH, 10% or more for 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307D70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50-74% for PSH,                40-49% for RRH,               5-9% for 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48F7E5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Less than 50% for PSH,            Less than 40% for RRH,            Less than 5% for TH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ED9A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2/1/0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9E583" w14:textId="77777777" w:rsidR="005B0D04" w:rsidRPr="005B0D04" w:rsidRDefault="00B620DF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54545"/>
              </w:rPr>
            </w:pPr>
            <w:r w:rsidRPr="00B620DF">
              <w:rPr>
                <w:rFonts w:ascii="Calibri" w:eastAsia="Times New Roman" w:hAnsi="Calibri" w:cs="Calibri"/>
                <w:bCs/>
                <w:color w:val="454545"/>
              </w:rPr>
              <w:t>Target set by Performance &amp; Evaluation Committee and approved by Governing Board</w:t>
            </w:r>
            <w:r>
              <w:rPr>
                <w:rFonts w:ascii="Calibri" w:eastAsia="Times New Roman" w:hAnsi="Calibri" w:cs="Calibri"/>
                <w:bCs/>
                <w:color w:val="454545"/>
              </w:rPr>
              <w:t>. Income categories = 2 points per each category (2 X 4 = 8 points total for income)</w:t>
            </w:r>
          </w:p>
        </w:tc>
      </w:tr>
      <w:tr w:rsidR="005B0D04" w:rsidRPr="007075FE" w14:paraId="574E92E8" w14:textId="77777777" w:rsidTr="00552675">
        <w:trPr>
          <w:trHeight w:val="57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9E63" w14:textId="77777777" w:rsidR="005B0D04" w:rsidRPr="0095775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</w:rPr>
            </w:pPr>
            <w:r w:rsidRPr="00957754">
              <w:rPr>
                <w:rFonts w:ascii="Calibri" w:eastAsia="Times New Roman" w:hAnsi="Calibri" w:cs="Calibri"/>
                <w:strike/>
                <w:color w:val="000000"/>
              </w:rPr>
              <w:t>Increase Overall Income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920B3D" w14:textId="77777777" w:rsidR="005B0D04" w:rsidRPr="0095775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</w:rPr>
            </w:pPr>
            <w:r w:rsidRPr="00957754">
              <w:rPr>
                <w:rFonts w:ascii="Calibri" w:eastAsia="Times New Roman" w:hAnsi="Calibri" w:cs="Calibri"/>
                <w:strike/>
                <w:color w:val="000000"/>
              </w:rPr>
              <w:t>30% or more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C603BD" w14:textId="77777777" w:rsidR="005B0D04" w:rsidRPr="0095775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</w:rPr>
            </w:pPr>
            <w:r w:rsidRPr="00957754">
              <w:rPr>
                <w:rFonts w:ascii="Calibri" w:eastAsia="Times New Roman" w:hAnsi="Calibri" w:cs="Calibri"/>
                <w:strike/>
                <w:color w:val="000000"/>
              </w:rPr>
              <w:t>20-29%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8A6F08" w14:textId="77777777" w:rsidR="005B0D04" w:rsidRPr="0095775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</w:rPr>
            </w:pPr>
            <w:r w:rsidRPr="00957754">
              <w:rPr>
                <w:rFonts w:ascii="Calibri" w:eastAsia="Times New Roman" w:hAnsi="Calibri" w:cs="Calibri"/>
                <w:strike/>
                <w:color w:val="000000"/>
              </w:rPr>
              <w:t>Less than 20%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6C08" w14:textId="77777777" w:rsidR="005B0D04" w:rsidRPr="0095775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</w:pPr>
            <w:r w:rsidRPr="00957754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2/1/0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75EDA" w14:textId="77777777" w:rsidR="005B0D04" w:rsidRPr="00957754" w:rsidRDefault="00B620DF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trike/>
                <w:color w:val="454545"/>
              </w:rPr>
            </w:pPr>
            <w:r w:rsidRPr="00957754">
              <w:rPr>
                <w:rFonts w:ascii="Calibri" w:eastAsia="Times New Roman" w:hAnsi="Calibri" w:cs="Calibri"/>
                <w:bCs/>
                <w:strike/>
                <w:color w:val="454545"/>
              </w:rPr>
              <w:t xml:space="preserve">Target set by Performance &amp; Evaluation Committee and approved by Governing Board. Income categories = 2 points per each category (2 X 4 = 8 points total for </w:t>
            </w:r>
            <w:commentRangeStart w:id="24"/>
            <w:r w:rsidRPr="00957754">
              <w:rPr>
                <w:rFonts w:ascii="Calibri" w:eastAsia="Times New Roman" w:hAnsi="Calibri" w:cs="Calibri"/>
                <w:bCs/>
                <w:strike/>
                <w:color w:val="454545"/>
              </w:rPr>
              <w:t>income</w:t>
            </w:r>
            <w:commentRangeEnd w:id="24"/>
            <w:r w:rsidR="00957754" w:rsidRPr="00957754">
              <w:rPr>
                <w:rStyle w:val="CommentReference"/>
                <w:strike/>
              </w:rPr>
              <w:commentReference w:id="24"/>
            </w:r>
            <w:r w:rsidRPr="00957754">
              <w:rPr>
                <w:rFonts w:ascii="Calibri" w:eastAsia="Times New Roman" w:hAnsi="Calibri" w:cs="Calibri"/>
                <w:bCs/>
                <w:strike/>
                <w:color w:val="454545"/>
              </w:rPr>
              <w:t>)</w:t>
            </w:r>
          </w:p>
        </w:tc>
      </w:tr>
      <w:tr w:rsidR="005B0D04" w:rsidRPr="007075FE" w14:paraId="5C983225" w14:textId="77777777" w:rsidTr="00552675">
        <w:trPr>
          <w:trHeight w:val="11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66B395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Housing Stability (Retention)—stay more than 12 months (PSH ONLY)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044B26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Over 90%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C3B98F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85-90%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B28B19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Under 85%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2A5A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8/4/0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8AAAA" w14:textId="3DBCF4BC" w:rsidR="005B0D04" w:rsidRPr="005B0D04" w:rsidRDefault="00B620DF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54545"/>
              </w:rPr>
            </w:pPr>
            <w:r w:rsidRPr="00B620DF">
              <w:rPr>
                <w:rFonts w:ascii="Calibri" w:eastAsia="Times New Roman" w:hAnsi="Calibri" w:cs="Calibri"/>
                <w:bCs/>
                <w:color w:val="454545"/>
              </w:rPr>
              <w:t xml:space="preserve">Target set by Performance &amp; Evaluation Committee and approved by Governing </w:t>
            </w:r>
            <w:commentRangeStart w:id="25"/>
            <w:r w:rsidRPr="00B620DF">
              <w:rPr>
                <w:rFonts w:ascii="Calibri" w:eastAsia="Times New Roman" w:hAnsi="Calibri" w:cs="Calibri"/>
                <w:bCs/>
                <w:color w:val="454545"/>
              </w:rPr>
              <w:t>Board</w:t>
            </w:r>
            <w:commentRangeEnd w:id="25"/>
            <w:r w:rsidR="00957754">
              <w:rPr>
                <w:rStyle w:val="CommentReference"/>
              </w:rPr>
              <w:commentReference w:id="25"/>
            </w:r>
            <w:r w:rsidR="00957754">
              <w:rPr>
                <w:rFonts w:ascii="Calibri" w:eastAsia="Times New Roman" w:hAnsi="Calibri" w:cs="Calibri"/>
                <w:bCs/>
                <w:color w:val="454545"/>
              </w:rPr>
              <w:t xml:space="preserve"> </w:t>
            </w:r>
          </w:p>
        </w:tc>
      </w:tr>
      <w:tr w:rsidR="005B0D04" w:rsidRPr="007075FE" w14:paraId="64E885A8" w14:textId="77777777" w:rsidTr="00552675">
        <w:trPr>
          <w:trHeight w:val="14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88EFB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Exits to permanent housing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220F59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More than 90% of participants exited the program to permanent destinations.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B38CD7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81-90% of participants exited the program to permanent destinations.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2F0733" w14:textId="77777777" w:rsidR="005B0D04" w:rsidRPr="005B0D04" w:rsidRDefault="005B0D04" w:rsidP="005B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D04">
              <w:rPr>
                <w:rFonts w:ascii="Calibri" w:eastAsia="Times New Roman" w:hAnsi="Calibri" w:cs="Calibri"/>
                <w:color w:val="000000"/>
              </w:rPr>
              <w:t>80% or less of participants exited the program to permanent destinations.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E302" w14:textId="77777777" w:rsidR="005B0D04" w:rsidRPr="005B0D04" w:rsidRDefault="005B0D04" w:rsidP="005B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D04">
              <w:rPr>
                <w:rFonts w:ascii="Calibri" w:eastAsia="Times New Roman" w:hAnsi="Calibri" w:cs="Calibri"/>
                <w:b/>
                <w:bCs/>
                <w:color w:val="000000"/>
              </w:rPr>
              <w:t>8/4/0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86F0A" w14:textId="77777777" w:rsidR="005B0D04" w:rsidRPr="005B0D04" w:rsidRDefault="00B620DF" w:rsidP="00B62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54545"/>
              </w:rPr>
            </w:pPr>
            <w:r w:rsidRPr="00B620DF">
              <w:rPr>
                <w:rFonts w:ascii="Calibri" w:eastAsia="Times New Roman" w:hAnsi="Calibri" w:cs="Calibri"/>
                <w:bCs/>
                <w:color w:val="454545"/>
              </w:rPr>
              <w:t>Target set by Performance &amp; Evaluation Committee and approved by Governing Board</w:t>
            </w:r>
          </w:p>
        </w:tc>
      </w:tr>
    </w:tbl>
    <w:p w14:paraId="475C729F" w14:textId="77777777" w:rsidR="00DB43E2" w:rsidRPr="007075FE" w:rsidRDefault="00DB43E2">
      <w:pPr>
        <w:rPr>
          <w:rFonts w:ascii="Calibri" w:hAnsi="Calibri" w:cs="Calibri"/>
        </w:rPr>
      </w:pPr>
    </w:p>
    <w:sectPr w:rsidR="00DB43E2" w:rsidRPr="007075FE" w:rsidSect="005B0D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Cara Lundquist" w:date="2021-06-25T09:58:00Z" w:initials="CL">
    <w:p w14:paraId="20E0060E" w14:textId="02841BC7" w:rsidR="004145C7" w:rsidRDefault="004145C7">
      <w:pPr>
        <w:pStyle w:val="CommentText"/>
      </w:pPr>
      <w:r>
        <w:rPr>
          <w:rStyle w:val="CommentReference"/>
        </w:rPr>
        <w:annotationRef/>
      </w:r>
      <w:r>
        <w:t xml:space="preserve">2021 Update: All renewal projects are expected to currently participate in CES. </w:t>
      </w:r>
    </w:p>
  </w:comment>
  <w:comment w:id="2" w:author="Cara Lundquist" w:date="2021-06-16T09:12:00Z" w:initials="CL">
    <w:p w14:paraId="2E2E6BC0" w14:textId="63078526" w:rsidR="00A04CED" w:rsidRDefault="00A04CED">
      <w:pPr>
        <w:pStyle w:val="CommentText"/>
      </w:pPr>
      <w:r>
        <w:rPr>
          <w:rStyle w:val="CommentReference"/>
        </w:rPr>
        <w:annotationRef/>
      </w:r>
      <w:r>
        <w:t xml:space="preserve">Update based on HUD guidelines </w:t>
      </w:r>
    </w:p>
  </w:comment>
  <w:comment w:id="3" w:author="Cara Lundquist" w:date="2021-06-25T10:11:00Z" w:initials="CL">
    <w:p w14:paraId="21A1E7DD" w14:textId="40DB14A9" w:rsidR="00797928" w:rsidRDefault="00797928">
      <w:pPr>
        <w:pStyle w:val="CommentText"/>
      </w:pPr>
      <w:r>
        <w:rPr>
          <w:rStyle w:val="CommentReference"/>
        </w:rPr>
        <w:annotationRef/>
      </w:r>
      <w:r>
        <w:t xml:space="preserve">Will update when NOFA is released </w:t>
      </w:r>
    </w:p>
  </w:comment>
  <w:comment w:id="4" w:author="Cara Lundquist" w:date="2021-06-16T09:31:00Z" w:initials="CL">
    <w:p w14:paraId="5C900F06" w14:textId="1991EE52" w:rsidR="00910A4A" w:rsidRDefault="00910A4A">
      <w:pPr>
        <w:pStyle w:val="CommentText"/>
      </w:pPr>
      <w:r>
        <w:rPr>
          <w:rStyle w:val="CommentReference"/>
        </w:rPr>
        <w:annotationRef/>
      </w:r>
      <w:r>
        <w:t xml:space="preserve">Applies only to PSH projects. </w:t>
      </w:r>
    </w:p>
  </w:comment>
  <w:comment w:id="5" w:author="Cara Lundquist" w:date="2021-06-25T09:58:00Z" w:initials="CL">
    <w:p w14:paraId="7BFB4591" w14:textId="78FADBAB" w:rsidR="004145C7" w:rsidRDefault="004145C7">
      <w:pPr>
        <w:pStyle w:val="CommentText"/>
      </w:pPr>
      <w:r>
        <w:rPr>
          <w:rStyle w:val="CommentReference"/>
        </w:rPr>
        <w:annotationRef/>
      </w:r>
      <w:r>
        <w:t xml:space="preserve">Recommended update in 2021: Apply only to PSH projects. </w:t>
      </w:r>
    </w:p>
  </w:comment>
  <w:comment w:id="6" w:author="Cara Lundquist" w:date="2021-06-16T09:35:00Z" w:initials="CL">
    <w:p w14:paraId="7B30AF8B" w14:textId="77777777" w:rsidR="00910A4A" w:rsidRDefault="00910A4A">
      <w:pPr>
        <w:pStyle w:val="CommentText"/>
      </w:pPr>
      <w:r>
        <w:rPr>
          <w:rStyle w:val="CommentReference"/>
        </w:rPr>
        <w:annotationRef/>
      </w:r>
      <w:r>
        <w:t>Update</w:t>
      </w:r>
      <w:r w:rsidR="004145C7">
        <w:t>d</w:t>
      </w:r>
      <w:r>
        <w:t xml:space="preserve"> scoring </w:t>
      </w:r>
      <w:r w:rsidR="004145C7">
        <w:t xml:space="preserve">from 8/4/0 to 2/1/0. </w:t>
      </w:r>
    </w:p>
    <w:p w14:paraId="0E708553" w14:textId="213CFEF8" w:rsidR="004145C7" w:rsidRDefault="004145C7">
      <w:pPr>
        <w:pStyle w:val="CommentText"/>
      </w:pPr>
      <w:r>
        <w:t>Rationale: Veterans are still a priority population. NE CoC declared end to Vets homelessness and sees consistently low numbers of vets coming through our homeless response system.</w:t>
      </w:r>
    </w:p>
  </w:comment>
  <w:comment w:id="7" w:author="Cara Lundquist" w:date="2021-06-25T10:00:00Z" w:initials="CL">
    <w:p w14:paraId="0CC0708A" w14:textId="757A8F3D" w:rsidR="004145C7" w:rsidRDefault="004145C7">
      <w:pPr>
        <w:pStyle w:val="CommentText"/>
      </w:pPr>
      <w:r>
        <w:rPr>
          <w:rStyle w:val="CommentReference"/>
        </w:rPr>
        <w:annotationRef/>
      </w:r>
      <w:r>
        <w:t xml:space="preserve">NE CoC will continue to use Housing First assessment. Additional narrative questions will be added once the NOFA is released for opportunities for additional points. </w:t>
      </w:r>
    </w:p>
  </w:comment>
  <w:comment w:id="8" w:author="Cara Lundquist" w:date="2021-06-16T09:43:00Z" w:initials="CL">
    <w:p w14:paraId="5136BCCE" w14:textId="68EF77AE" w:rsidR="003C0F89" w:rsidRDefault="003C0F89">
      <w:pPr>
        <w:pStyle w:val="CommentText"/>
      </w:pPr>
      <w:r>
        <w:rPr>
          <w:rStyle w:val="CommentReference"/>
        </w:rPr>
        <w:annotationRef/>
      </w:r>
      <w:r>
        <w:t>Update scoring for Housing First questionnaire. Identify criteria for narrative.</w:t>
      </w:r>
    </w:p>
  </w:comment>
  <w:comment w:id="9" w:author="Cara Lundquist" w:date="2021-06-16T09:54:00Z" w:initials="CL">
    <w:p w14:paraId="2ECA67E6" w14:textId="737FA79F" w:rsidR="00CF19BB" w:rsidRDefault="00CF19BB">
      <w:pPr>
        <w:pStyle w:val="CommentText"/>
      </w:pPr>
      <w:r>
        <w:rPr>
          <w:rStyle w:val="CommentReference"/>
        </w:rPr>
        <w:annotationRef/>
      </w:r>
      <w:r>
        <w:t xml:space="preserve">Reflect. Wait for NOFA priorities. </w:t>
      </w:r>
    </w:p>
  </w:comment>
  <w:comment w:id="10" w:author="Cara Lundquist" w:date="2021-06-16T09:58:00Z" w:initials="CL">
    <w:p w14:paraId="3F4C6B0F" w14:textId="7B009C83" w:rsidR="006A10A8" w:rsidRDefault="006A10A8">
      <w:pPr>
        <w:pStyle w:val="CommentText"/>
      </w:pPr>
      <w:r>
        <w:rPr>
          <w:rStyle w:val="CommentReference"/>
        </w:rPr>
        <w:annotationRef/>
      </w:r>
      <w:r>
        <w:t>Leave for now</w:t>
      </w:r>
    </w:p>
  </w:comment>
  <w:comment w:id="11" w:author="Cara Lundquist" w:date="2021-06-25T10:01:00Z" w:initials="CL">
    <w:p w14:paraId="79D60AEC" w14:textId="5B81E286" w:rsidR="004145C7" w:rsidRDefault="004145C7">
      <w:pPr>
        <w:pStyle w:val="CommentText"/>
      </w:pPr>
      <w:r>
        <w:rPr>
          <w:rStyle w:val="CommentReference"/>
        </w:rPr>
        <w:annotationRef/>
      </w:r>
      <w:r>
        <w:t xml:space="preserve">May update after NOFA is released. </w:t>
      </w:r>
    </w:p>
  </w:comment>
  <w:comment w:id="12" w:author="Cara Lundquist" w:date="2021-06-16T10:00:00Z" w:initials="CL">
    <w:p w14:paraId="61814F84" w14:textId="4F930E6F" w:rsidR="006A10A8" w:rsidRDefault="006A10A8">
      <w:pPr>
        <w:pStyle w:val="CommentText"/>
      </w:pPr>
      <w:r>
        <w:rPr>
          <w:rStyle w:val="CommentReference"/>
        </w:rPr>
        <w:annotationRef/>
      </w:r>
      <w:r>
        <w:t xml:space="preserve">ID if required in NOFA </w:t>
      </w:r>
    </w:p>
  </w:comment>
  <w:comment w:id="13" w:author="Cara Lundquist" w:date="2021-06-25T10:01:00Z" w:initials="CL">
    <w:p w14:paraId="20DC1AF4" w14:textId="4018DBF3" w:rsidR="004145C7" w:rsidRDefault="004145C7">
      <w:pPr>
        <w:pStyle w:val="CommentText"/>
      </w:pPr>
      <w:r>
        <w:rPr>
          <w:rStyle w:val="CommentReference"/>
        </w:rPr>
        <w:annotationRef/>
      </w:r>
      <w:r>
        <w:t xml:space="preserve">If included in NOFA, leave in scoring. If not included in HUD NOFA, may update. </w:t>
      </w:r>
    </w:p>
  </w:comment>
  <w:comment w:id="14" w:author="Cara Lundquist" w:date="2021-06-25T10:02:00Z" w:initials="CL">
    <w:p w14:paraId="69E7A742" w14:textId="1427DA67" w:rsidR="004145C7" w:rsidRDefault="004145C7">
      <w:pPr>
        <w:pStyle w:val="CommentText"/>
      </w:pPr>
      <w:r>
        <w:rPr>
          <w:rStyle w:val="CommentReference"/>
        </w:rPr>
        <w:annotationRef/>
      </w:r>
      <w:r>
        <w:t xml:space="preserve">No narrative questions will be added to this assessment in 2021. </w:t>
      </w:r>
    </w:p>
  </w:comment>
  <w:comment w:id="15" w:author="Cara Lundquist" w:date="2021-06-16T10:18:00Z" w:initials="CL">
    <w:p w14:paraId="7D4F4388" w14:textId="0EEC6D5A" w:rsidR="00717A3E" w:rsidRDefault="00717A3E">
      <w:pPr>
        <w:pStyle w:val="CommentText"/>
      </w:pPr>
      <w:r>
        <w:rPr>
          <w:rStyle w:val="CommentReference"/>
        </w:rPr>
        <w:annotationRef/>
      </w:r>
      <w:r>
        <w:t xml:space="preserve">Request bed utilization report to ID current averages </w:t>
      </w:r>
    </w:p>
  </w:comment>
  <w:comment w:id="16" w:author="Cara Lundquist" w:date="2021-06-16T10:20:00Z" w:initials="CL">
    <w:p w14:paraId="1F2BDB3B" w14:textId="1F8A8C9D" w:rsidR="00717A3E" w:rsidRDefault="00717A3E">
      <w:pPr>
        <w:pStyle w:val="CommentText"/>
      </w:pPr>
      <w:r>
        <w:rPr>
          <w:rStyle w:val="CommentReference"/>
        </w:rPr>
        <w:annotationRef/>
      </w:r>
      <w:r>
        <w:t xml:space="preserve">Impacts of COVID – RRH projects </w:t>
      </w:r>
    </w:p>
  </w:comment>
  <w:comment w:id="17" w:author="Cara Lundquist" w:date="2021-06-16T10:21:00Z" w:initials="CL">
    <w:p w14:paraId="21412B6B" w14:textId="510F1EA2" w:rsidR="00717A3E" w:rsidRDefault="00717A3E">
      <w:pPr>
        <w:pStyle w:val="CommentText"/>
      </w:pPr>
      <w:r>
        <w:rPr>
          <w:rStyle w:val="CommentReference"/>
        </w:rPr>
        <w:annotationRef/>
      </w:r>
      <w:r>
        <w:t xml:space="preserve">Reduce total points possible </w:t>
      </w:r>
    </w:p>
  </w:comment>
  <w:comment w:id="18" w:author="Cara Lundquist" w:date="2021-06-25T10:02:00Z" w:initials="CL">
    <w:p w14:paraId="35A846E2" w14:textId="21021DAA" w:rsidR="004145C7" w:rsidRDefault="004145C7">
      <w:pPr>
        <w:pStyle w:val="CommentText"/>
      </w:pPr>
      <w:r>
        <w:rPr>
          <w:rStyle w:val="CommentReference"/>
        </w:rPr>
        <w:annotationRef/>
      </w:r>
      <w:r>
        <w:t>Updated to 4/2/0 from 8/4/0</w:t>
      </w:r>
    </w:p>
  </w:comment>
  <w:comment w:id="19" w:author="Cara Lundquist" w:date="2021-06-16T10:24:00Z" w:initials="CL">
    <w:p w14:paraId="4BD745C7" w14:textId="77777777" w:rsidR="00717A3E" w:rsidRDefault="00717A3E">
      <w:pPr>
        <w:pStyle w:val="CommentText"/>
      </w:pPr>
      <w:r>
        <w:rPr>
          <w:rStyle w:val="CommentReference"/>
        </w:rPr>
        <w:annotationRef/>
      </w:r>
      <w:r>
        <w:t xml:space="preserve">Align w/ QDQ </w:t>
      </w:r>
    </w:p>
    <w:p w14:paraId="1C6FD916" w14:textId="47757982" w:rsidR="00717A3E" w:rsidRDefault="00717A3E">
      <w:pPr>
        <w:pStyle w:val="CommentText"/>
      </w:pPr>
      <w:r>
        <w:t xml:space="preserve">Incentivize improvements and participation </w:t>
      </w:r>
    </w:p>
  </w:comment>
  <w:comment w:id="20" w:author="Cara Lundquist" w:date="2021-06-16T10:28:00Z" w:initials="CL">
    <w:p w14:paraId="51E26B48" w14:textId="5F15A7A5" w:rsidR="00791355" w:rsidRDefault="00791355">
      <w:pPr>
        <w:pStyle w:val="CommentText"/>
      </w:pPr>
      <w:r>
        <w:rPr>
          <w:rStyle w:val="CommentReference"/>
        </w:rPr>
        <w:annotationRef/>
      </w:r>
      <w:r>
        <w:t xml:space="preserve">More research needed. Use OEO app as guidance. </w:t>
      </w:r>
    </w:p>
  </w:comment>
  <w:comment w:id="21" w:author="Cara Lundquist" w:date="2021-06-16T10:29:00Z" w:initials="CL">
    <w:p w14:paraId="5CCD607F" w14:textId="76D70362" w:rsidR="00791355" w:rsidRDefault="00791355">
      <w:pPr>
        <w:pStyle w:val="CommentText"/>
      </w:pPr>
      <w:r>
        <w:rPr>
          <w:rStyle w:val="CommentReference"/>
        </w:rPr>
        <w:annotationRef/>
      </w:r>
      <w:r>
        <w:t xml:space="preserve">What funding is included in this calculation? </w:t>
      </w:r>
    </w:p>
  </w:comment>
  <w:comment w:id="22" w:author="Cara Lundquist" w:date="2021-06-25T10:18:00Z" w:initials="CL">
    <w:p w14:paraId="7F556EF7" w14:textId="77777777" w:rsidR="000F5493" w:rsidRDefault="000F5493">
      <w:pPr>
        <w:pStyle w:val="CommentText"/>
      </w:pPr>
      <w:r>
        <w:rPr>
          <w:rStyle w:val="CommentReference"/>
        </w:rPr>
        <w:annotationRef/>
      </w:r>
      <w:r>
        <w:t>*NEW* Based on feedback from P&amp;E Committee</w:t>
      </w:r>
    </w:p>
    <w:p w14:paraId="183CC7C6" w14:textId="6F42C21C" w:rsidR="000F5493" w:rsidRDefault="000F5493">
      <w:pPr>
        <w:pStyle w:val="CommentText"/>
      </w:pPr>
      <w:r>
        <w:t xml:space="preserve">Total points possible is low because question is new </w:t>
      </w:r>
    </w:p>
  </w:comment>
  <w:comment w:id="23" w:author="Cara Lundquist" w:date="2021-06-25T10:08:00Z" w:initials="CL">
    <w:p w14:paraId="31BE7FA2" w14:textId="47E46FCD" w:rsidR="00797928" w:rsidRDefault="00797928">
      <w:pPr>
        <w:pStyle w:val="CommentText"/>
      </w:pPr>
      <w:r>
        <w:rPr>
          <w:rStyle w:val="CommentReference"/>
        </w:rPr>
        <w:annotationRef/>
      </w:r>
      <w:r>
        <w:t xml:space="preserve">Recommendation to remove in 2021 </w:t>
      </w:r>
    </w:p>
  </w:comment>
  <w:comment w:id="24" w:author="Cara Lundquist" w:date="2021-06-16T10:41:00Z" w:initials="CL">
    <w:p w14:paraId="6FC5D772" w14:textId="77777777" w:rsidR="00957754" w:rsidRDefault="00957754">
      <w:pPr>
        <w:pStyle w:val="CommentText"/>
      </w:pPr>
      <w:r>
        <w:rPr>
          <w:rStyle w:val="CommentReference"/>
        </w:rPr>
        <w:annotationRef/>
      </w:r>
      <w:r>
        <w:t xml:space="preserve">Impacts of COVID stimulus/unemployment/temp wage increases. </w:t>
      </w:r>
    </w:p>
    <w:p w14:paraId="0D40BE13" w14:textId="77777777" w:rsidR="00957754" w:rsidRDefault="00957754">
      <w:pPr>
        <w:pStyle w:val="CommentText"/>
      </w:pPr>
      <w:r>
        <w:t xml:space="preserve">Take out increase earned income and increase total income </w:t>
      </w:r>
    </w:p>
    <w:p w14:paraId="2E2BB750" w14:textId="23870111" w:rsidR="00957754" w:rsidRDefault="00957754">
      <w:pPr>
        <w:pStyle w:val="CommentText"/>
      </w:pPr>
    </w:p>
  </w:comment>
  <w:comment w:id="25" w:author="Cara Lundquist" w:date="2021-06-16T10:46:00Z" w:initials="CL">
    <w:p w14:paraId="1505A6C4" w14:textId="1E208C22" w:rsidR="00957754" w:rsidRDefault="00957754">
      <w:pPr>
        <w:pStyle w:val="CommentText"/>
      </w:pPr>
      <w:r>
        <w:rPr>
          <w:rStyle w:val="CommentReference"/>
        </w:rPr>
        <w:annotationRef/>
      </w:r>
      <w:r w:rsidR="00B2153A">
        <w:t xml:space="preserve">Align with SPM measure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0E0060E" w15:done="0"/>
  <w15:commentEx w15:paraId="2E2E6BC0" w15:done="0"/>
  <w15:commentEx w15:paraId="21A1E7DD" w15:paraIdParent="2E2E6BC0" w15:done="0"/>
  <w15:commentEx w15:paraId="5C900F06" w15:done="0"/>
  <w15:commentEx w15:paraId="7BFB4591" w15:paraIdParent="5C900F06" w15:done="0"/>
  <w15:commentEx w15:paraId="0E708553" w15:done="0"/>
  <w15:commentEx w15:paraId="0CC0708A" w15:done="0"/>
  <w15:commentEx w15:paraId="5136BCCE" w15:done="0"/>
  <w15:commentEx w15:paraId="2ECA67E6" w15:paraIdParent="5136BCCE" w15:done="0"/>
  <w15:commentEx w15:paraId="3F4C6B0F" w15:done="0"/>
  <w15:commentEx w15:paraId="79D60AEC" w15:paraIdParent="3F4C6B0F" w15:done="0"/>
  <w15:commentEx w15:paraId="61814F84" w15:done="0"/>
  <w15:commentEx w15:paraId="20DC1AF4" w15:paraIdParent="61814F84" w15:done="0"/>
  <w15:commentEx w15:paraId="69E7A742" w15:done="0"/>
  <w15:commentEx w15:paraId="7D4F4388" w15:done="0"/>
  <w15:commentEx w15:paraId="1F2BDB3B" w15:done="0"/>
  <w15:commentEx w15:paraId="21412B6B" w15:paraIdParent="1F2BDB3B" w15:done="0"/>
  <w15:commentEx w15:paraId="35A846E2" w15:paraIdParent="1F2BDB3B" w15:done="0"/>
  <w15:commentEx w15:paraId="1C6FD916" w15:done="0"/>
  <w15:commentEx w15:paraId="51E26B48" w15:done="0"/>
  <w15:commentEx w15:paraId="5CCD607F" w15:paraIdParent="51E26B48" w15:done="0"/>
  <w15:commentEx w15:paraId="183CC7C6" w15:done="0"/>
  <w15:commentEx w15:paraId="31BE7FA2" w15:done="0"/>
  <w15:commentEx w15:paraId="2E2BB750" w15:done="0"/>
  <w15:commentEx w15:paraId="1505A6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0272B" w16cex:dateUtc="2021-06-25T14:58:00Z"/>
  <w16cex:commentExtensible w16cex:durableId="24743EE0" w16cex:dateUtc="2021-06-16T14:12:00Z"/>
  <w16cex:commentExtensible w16cex:durableId="24802A4A" w16cex:dateUtc="2021-06-25T15:11:00Z"/>
  <w16cex:commentExtensible w16cex:durableId="2474435A" w16cex:dateUtc="2021-06-16T14:31:00Z"/>
  <w16cex:commentExtensible w16cex:durableId="2480275B" w16cex:dateUtc="2021-06-25T14:58:00Z"/>
  <w16cex:commentExtensible w16cex:durableId="2474446A" w16cex:dateUtc="2021-06-16T14:35:00Z"/>
  <w16cex:commentExtensible w16cex:durableId="248027AE" w16cex:dateUtc="2021-06-25T15:00:00Z"/>
  <w16cex:commentExtensible w16cex:durableId="24744656" w16cex:dateUtc="2021-06-16T14:43:00Z"/>
  <w16cex:commentExtensible w16cex:durableId="247448C1" w16cex:dateUtc="2021-06-16T14:54:00Z"/>
  <w16cex:commentExtensible w16cex:durableId="247449C1" w16cex:dateUtc="2021-06-16T14:58:00Z"/>
  <w16cex:commentExtensible w16cex:durableId="248027FA" w16cex:dateUtc="2021-06-25T15:01:00Z"/>
  <w16cex:commentExtensible w16cex:durableId="24744A2E" w16cex:dateUtc="2021-06-16T15:00:00Z"/>
  <w16cex:commentExtensible w16cex:durableId="24802804" w16cex:dateUtc="2021-06-25T15:01:00Z"/>
  <w16cex:commentExtensible w16cex:durableId="24802837" w16cex:dateUtc="2021-06-25T15:02:00Z"/>
  <w16cex:commentExtensible w16cex:durableId="24744E63" w16cex:dateUtc="2021-06-16T15:18:00Z"/>
  <w16cex:commentExtensible w16cex:durableId="24744EDC" w16cex:dateUtc="2021-06-16T15:20:00Z"/>
  <w16cex:commentExtensible w16cex:durableId="24744F34" w16cex:dateUtc="2021-06-16T15:21:00Z"/>
  <w16cex:commentExtensible w16cex:durableId="2480284F" w16cex:dateUtc="2021-06-25T15:02:00Z"/>
  <w16cex:commentExtensible w16cex:durableId="24744FF9" w16cex:dateUtc="2021-06-16T15:24:00Z"/>
  <w16cex:commentExtensible w16cex:durableId="247450DF" w16cex:dateUtc="2021-06-16T15:28:00Z"/>
  <w16cex:commentExtensible w16cex:durableId="24745125" w16cex:dateUtc="2021-06-16T15:29:00Z"/>
  <w16cex:commentExtensible w16cex:durableId="24802BF8" w16cex:dateUtc="2021-06-25T15:18:00Z"/>
  <w16cex:commentExtensible w16cex:durableId="24802993" w16cex:dateUtc="2021-06-25T15:08:00Z"/>
  <w16cex:commentExtensible w16cex:durableId="247453C2" w16cex:dateUtc="2021-06-16T15:41:00Z"/>
  <w16cex:commentExtensible w16cex:durableId="247454EE" w16cex:dateUtc="2021-06-16T1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E0060E" w16cid:durableId="2480272B"/>
  <w16cid:commentId w16cid:paraId="2E2E6BC0" w16cid:durableId="24743EE0"/>
  <w16cid:commentId w16cid:paraId="21A1E7DD" w16cid:durableId="24802A4A"/>
  <w16cid:commentId w16cid:paraId="5C900F06" w16cid:durableId="2474435A"/>
  <w16cid:commentId w16cid:paraId="7BFB4591" w16cid:durableId="2480275B"/>
  <w16cid:commentId w16cid:paraId="0E708553" w16cid:durableId="2474446A"/>
  <w16cid:commentId w16cid:paraId="0CC0708A" w16cid:durableId="248027AE"/>
  <w16cid:commentId w16cid:paraId="5136BCCE" w16cid:durableId="24744656"/>
  <w16cid:commentId w16cid:paraId="2ECA67E6" w16cid:durableId="247448C1"/>
  <w16cid:commentId w16cid:paraId="3F4C6B0F" w16cid:durableId="247449C1"/>
  <w16cid:commentId w16cid:paraId="79D60AEC" w16cid:durableId="248027FA"/>
  <w16cid:commentId w16cid:paraId="61814F84" w16cid:durableId="24744A2E"/>
  <w16cid:commentId w16cid:paraId="20DC1AF4" w16cid:durableId="24802804"/>
  <w16cid:commentId w16cid:paraId="69E7A742" w16cid:durableId="24802837"/>
  <w16cid:commentId w16cid:paraId="7D4F4388" w16cid:durableId="24744E63"/>
  <w16cid:commentId w16cid:paraId="1F2BDB3B" w16cid:durableId="24744EDC"/>
  <w16cid:commentId w16cid:paraId="21412B6B" w16cid:durableId="24744F34"/>
  <w16cid:commentId w16cid:paraId="35A846E2" w16cid:durableId="2480284F"/>
  <w16cid:commentId w16cid:paraId="1C6FD916" w16cid:durableId="24744FF9"/>
  <w16cid:commentId w16cid:paraId="51E26B48" w16cid:durableId="247450DF"/>
  <w16cid:commentId w16cid:paraId="5CCD607F" w16cid:durableId="24745125"/>
  <w16cid:commentId w16cid:paraId="183CC7C6" w16cid:durableId="24802BF8"/>
  <w16cid:commentId w16cid:paraId="31BE7FA2" w16cid:durableId="24802993"/>
  <w16cid:commentId w16cid:paraId="2E2BB750" w16cid:durableId="247453C2"/>
  <w16cid:commentId w16cid:paraId="1505A6C4" w16cid:durableId="247454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4B5B5" w14:textId="77777777" w:rsidR="000F4EC1" w:rsidRDefault="000F4EC1" w:rsidP="00B66D34">
      <w:pPr>
        <w:spacing w:after="0" w:line="240" w:lineRule="auto"/>
      </w:pPr>
      <w:r>
        <w:separator/>
      </w:r>
    </w:p>
  </w:endnote>
  <w:endnote w:type="continuationSeparator" w:id="0">
    <w:p w14:paraId="6E99E68C" w14:textId="77777777" w:rsidR="000F4EC1" w:rsidRDefault="000F4EC1" w:rsidP="00B6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EBE54" w14:textId="77777777" w:rsidR="006259F4" w:rsidRDefault="00625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B4C87" w14:textId="77777777" w:rsidR="006259F4" w:rsidRDefault="00625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5258C" w14:textId="77777777" w:rsidR="006259F4" w:rsidRDefault="00625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36D58" w14:textId="77777777" w:rsidR="000F4EC1" w:rsidRDefault="000F4EC1" w:rsidP="00B66D34">
      <w:pPr>
        <w:spacing w:after="0" w:line="240" w:lineRule="auto"/>
      </w:pPr>
      <w:r>
        <w:separator/>
      </w:r>
    </w:p>
  </w:footnote>
  <w:footnote w:type="continuationSeparator" w:id="0">
    <w:p w14:paraId="3C16960C" w14:textId="77777777" w:rsidR="000F4EC1" w:rsidRDefault="000F4EC1" w:rsidP="00B6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7C96" w14:textId="77777777" w:rsidR="006259F4" w:rsidRDefault="00625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ACA49" w14:textId="20553A7F" w:rsidR="00B66D34" w:rsidRDefault="006259F4">
    <w:pPr>
      <w:pStyle w:val="Header"/>
    </w:pPr>
    <w:sdt>
      <w:sdtPr>
        <w:id w:val="-645204851"/>
        <w:docPartObj>
          <w:docPartGallery w:val="Watermarks"/>
          <w:docPartUnique/>
        </w:docPartObj>
      </w:sdtPr>
      <w:sdtContent>
        <w:r>
          <w:rPr>
            <w:noProof/>
          </w:rPr>
          <w:pict w14:anchorId="3D35F9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66D34">
      <w:t xml:space="preserve">NE MN CoC 504 – </w:t>
    </w:r>
    <w:r w:rsidR="002827B0">
      <w:t>DRAFT</w:t>
    </w:r>
    <w:r w:rsidR="00B66D34">
      <w:t xml:space="preserve"> Scoring &amp; Ranking Criteria </w:t>
    </w:r>
    <w:r w:rsidR="00B66D34">
      <w:tab/>
      <w:t xml:space="preserve"> </w:t>
    </w:r>
    <w:r w:rsidR="00B66D34">
      <w:tab/>
    </w:r>
    <w:r w:rsidR="00B66D34">
      <w:tab/>
    </w:r>
    <w:r w:rsidR="00B66D34">
      <w:tab/>
      <w:t>FY 20</w:t>
    </w:r>
    <w:r w:rsidR="002827B0">
      <w:t>21</w:t>
    </w:r>
    <w:r w:rsidR="00B66D34">
      <w:t xml:space="preserve"> NOFA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AD1D" w14:textId="77777777" w:rsidR="006259F4" w:rsidRDefault="006259F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a Lundquist">
    <w15:presenceInfo w15:providerId="Windows Live" w15:userId="f5bf8468c3b8fa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04"/>
    <w:rsid w:val="000F4EC1"/>
    <w:rsid w:val="000F5493"/>
    <w:rsid w:val="001354B8"/>
    <w:rsid w:val="0024013E"/>
    <w:rsid w:val="002827B0"/>
    <w:rsid w:val="003C0F89"/>
    <w:rsid w:val="004145C7"/>
    <w:rsid w:val="00542440"/>
    <w:rsid w:val="00552675"/>
    <w:rsid w:val="005B0D04"/>
    <w:rsid w:val="005D0448"/>
    <w:rsid w:val="006259F4"/>
    <w:rsid w:val="00632D2F"/>
    <w:rsid w:val="006A10A8"/>
    <w:rsid w:val="007075FE"/>
    <w:rsid w:val="00717A3E"/>
    <w:rsid w:val="00791355"/>
    <w:rsid w:val="00797928"/>
    <w:rsid w:val="0085562D"/>
    <w:rsid w:val="00910A4A"/>
    <w:rsid w:val="009514D9"/>
    <w:rsid w:val="00957754"/>
    <w:rsid w:val="00A04CED"/>
    <w:rsid w:val="00A3336E"/>
    <w:rsid w:val="00B2153A"/>
    <w:rsid w:val="00B620DF"/>
    <w:rsid w:val="00B66D34"/>
    <w:rsid w:val="00C56140"/>
    <w:rsid w:val="00CF19BB"/>
    <w:rsid w:val="00D2212C"/>
    <w:rsid w:val="00D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1B8BFF"/>
  <w15:chartTrackingRefBased/>
  <w15:docId w15:val="{B435414E-78E4-4E16-BAFA-5B7D47BE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34"/>
  </w:style>
  <w:style w:type="paragraph" w:styleId="Footer">
    <w:name w:val="footer"/>
    <w:basedOn w:val="Normal"/>
    <w:link w:val="FooterChar"/>
    <w:uiPriority w:val="99"/>
    <w:unhideWhenUsed/>
    <w:rsid w:val="00B6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34"/>
  </w:style>
  <w:style w:type="character" w:styleId="CommentReference">
    <w:name w:val="annotation reference"/>
    <w:basedOn w:val="DefaultParagraphFont"/>
    <w:uiPriority w:val="99"/>
    <w:semiHidden/>
    <w:unhideWhenUsed/>
    <w:rsid w:val="00A04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748B-9351-42AA-857B-0D24E297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Lundquist</dc:creator>
  <cp:keywords/>
  <dc:description/>
  <cp:lastModifiedBy>Cara Lundquist</cp:lastModifiedBy>
  <cp:revision>4</cp:revision>
  <dcterms:created xsi:type="dcterms:W3CDTF">2021-06-16T16:03:00Z</dcterms:created>
  <dcterms:modified xsi:type="dcterms:W3CDTF">2021-06-28T15:33:00Z</dcterms:modified>
</cp:coreProperties>
</file>