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F8289" w14:textId="5A33B181" w:rsidR="00E128A1" w:rsidRPr="00E128A1" w:rsidRDefault="006842CE" w:rsidP="00E128A1">
      <w:pPr>
        <w:pStyle w:val="Title"/>
        <w:rPr>
          <w:b/>
          <w:bCs/>
          <w:sz w:val="32"/>
          <w:szCs w:val="32"/>
        </w:rPr>
      </w:pPr>
      <w:r w:rsidRPr="006842CE">
        <w:rPr>
          <w:b/>
          <w:bCs/>
          <w:sz w:val="32"/>
          <w:szCs w:val="32"/>
        </w:rPr>
        <w:t xml:space="preserve">NE CoC Coordinated Entry System </w:t>
      </w:r>
    </w:p>
    <w:p w14:paraId="311C6A7E" w14:textId="77777777" w:rsidR="006842CE" w:rsidRPr="006842CE" w:rsidRDefault="006842CE" w:rsidP="006842CE">
      <w:pPr>
        <w:pStyle w:val="Title"/>
        <w:rPr>
          <w:b/>
          <w:bCs/>
          <w:sz w:val="32"/>
          <w:szCs w:val="32"/>
        </w:rPr>
      </w:pPr>
      <w:r w:rsidRPr="006842CE">
        <w:rPr>
          <w:b/>
          <w:bCs/>
          <w:sz w:val="32"/>
          <w:szCs w:val="32"/>
        </w:rPr>
        <w:t xml:space="preserve">Release of Information </w:t>
      </w:r>
    </w:p>
    <w:p w14:paraId="2A2E3E10" w14:textId="77777777" w:rsidR="006842CE" w:rsidRPr="006842CE" w:rsidRDefault="006842CE" w:rsidP="006842CE">
      <w:pPr>
        <w:spacing w:before="89"/>
        <w:ind w:left="810" w:right="50" w:hanging="903"/>
        <w:rPr>
          <w:bCs/>
          <w:sz w:val="24"/>
          <w:szCs w:val="24"/>
        </w:rPr>
      </w:pPr>
    </w:p>
    <w:tbl>
      <w:tblPr>
        <w:tblStyle w:val="TableGrid"/>
        <w:tblW w:w="0" w:type="auto"/>
        <w:tblInd w:w="-5" w:type="dxa"/>
        <w:tblLook w:val="04A0" w:firstRow="1" w:lastRow="0" w:firstColumn="1" w:lastColumn="0" w:noHBand="0" w:noVBand="1"/>
      </w:tblPr>
      <w:tblGrid>
        <w:gridCol w:w="2423"/>
        <w:gridCol w:w="6932"/>
      </w:tblGrid>
      <w:tr w:rsidR="006842CE" w:rsidRPr="006842CE" w14:paraId="0167F8E3" w14:textId="77777777" w:rsidTr="00A40827">
        <w:tc>
          <w:tcPr>
            <w:tcW w:w="2430" w:type="dxa"/>
          </w:tcPr>
          <w:p w14:paraId="4B0FC0EE" w14:textId="77777777" w:rsidR="006842CE" w:rsidRPr="006842CE" w:rsidRDefault="006842CE" w:rsidP="00A40827">
            <w:pPr>
              <w:pStyle w:val="BodyText"/>
              <w:ind w:right="161"/>
              <w:jc w:val="both"/>
              <w:rPr>
                <w:sz w:val="24"/>
                <w:szCs w:val="24"/>
              </w:rPr>
            </w:pPr>
            <w:r w:rsidRPr="006842CE">
              <w:rPr>
                <w:sz w:val="24"/>
                <w:szCs w:val="24"/>
              </w:rPr>
              <w:t xml:space="preserve">Client’s Full Name: </w:t>
            </w:r>
          </w:p>
        </w:tc>
        <w:tc>
          <w:tcPr>
            <w:tcW w:w="6970" w:type="dxa"/>
          </w:tcPr>
          <w:p w14:paraId="3669517D" w14:textId="77777777" w:rsidR="006842CE" w:rsidRPr="006842CE" w:rsidRDefault="006842CE" w:rsidP="00A40827">
            <w:pPr>
              <w:spacing w:before="89"/>
              <w:ind w:right="50"/>
              <w:rPr>
                <w:bCs/>
                <w:sz w:val="24"/>
                <w:szCs w:val="24"/>
              </w:rPr>
            </w:pPr>
          </w:p>
        </w:tc>
      </w:tr>
      <w:tr w:rsidR="006842CE" w:rsidRPr="006842CE" w14:paraId="5D742901" w14:textId="77777777" w:rsidTr="00A40827">
        <w:tc>
          <w:tcPr>
            <w:tcW w:w="2430" w:type="dxa"/>
          </w:tcPr>
          <w:p w14:paraId="0CC3D317" w14:textId="77777777" w:rsidR="006842CE" w:rsidRPr="006842CE" w:rsidRDefault="006842CE" w:rsidP="00A40827">
            <w:pPr>
              <w:pStyle w:val="BodyText"/>
              <w:ind w:right="161"/>
              <w:jc w:val="both"/>
              <w:rPr>
                <w:sz w:val="24"/>
                <w:szCs w:val="24"/>
              </w:rPr>
            </w:pPr>
            <w:r w:rsidRPr="006842CE">
              <w:rPr>
                <w:sz w:val="24"/>
                <w:szCs w:val="24"/>
              </w:rPr>
              <w:t xml:space="preserve">Date of Birth: </w:t>
            </w:r>
          </w:p>
        </w:tc>
        <w:tc>
          <w:tcPr>
            <w:tcW w:w="6970" w:type="dxa"/>
          </w:tcPr>
          <w:p w14:paraId="4F85DCCB" w14:textId="77777777" w:rsidR="006842CE" w:rsidRPr="006842CE" w:rsidRDefault="006842CE" w:rsidP="00A40827">
            <w:pPr>
              <w:spacing w:before="89"/>
              <w:ind w:right="50"/>
              <w:rPr>
                <w:bCs/>
                <w:sz w:val="24"/>
                <w:szCs w:val="24"/>
              </w:rPr>
            </w:pPr>
          </w:p>
        </w:tc>
      </w:tr>
      <w:tr w:rsidR="006842CE" w:rsidRPr="006842CE" w14:paraId="5452B942" w14:textId="77777777" w:rsidTr="00A40827">
        <w:tc>
          <w:tcPr>
            <w:tcW w:w="2430" w:type="dxa"/>
          </w:tcPr>
          <w:p w14:paraId="4C55F802" w14:textId="77777777" w:rsidR="006842CE" w:rsidRPr="006842CE" w:rsidRDefault="006842CE" w:rsidP="00A40827">
            <w:pPr>
              <w:pStyle w:val="BodyText"/>
              <w:ind w:right="161"/>
              <w:jc w:val="both"/>
              <w:rPr>
                <w:sz w:val="24"/>
                <w:szCs w:val="24"/>
              </w:rPr>
            </w:pPr>
            <w:r w:rsidRPr="006842CE">
              <w:rPr>
                <w:sz w:val="24"/>
                <w:szCs w:val="24"/>
              </w:rPr>
              <w:t>HMIS ID (if known):</w:t>
            </w:r>
          </w:p>
        </w:tc>
        <w:tc>
          <w:tcPr>
            <w:tcW w:w="6970" w:type="dxa"/>
          </w:tcPr>
          <w:p w14:paraId="19184D1B" w14:textId="77777777" w:rsidR="006842CE" w:rsidRPr="006842CE" w:rsidRDefault="006842CE" w:rsidP="00A40827">
            <w:pPr>
              <w:spacing w:before="89"/>
              <w:ind w:right="50"/>
              <w:rPr>
                <w:bCs/>
                <w:sz w:val="24"/>
                <w:szCs w:val="24"/>
              </w:rPr>
            </w:pPr>
          </w:p>
        </w:tc>
      </w:tr>
    </w:tbl>
    <w:p w14:paraId="0499F884" w14:textId="77777777" w:rsidR="006842CE" w:rsidRPr="006842CE" w:rsidRDefault="006842CE" w:rsidP="006842CE">
      <w:pPr>
        <w:pStyle w:val="BodyText"/>
        <w:ind w:right="161"/>
        <w:jc w:val="both"/>
        <w:rPr>
          <w:sz w:val="24"/>
          <w:szCs w:val="24"/>
        </w:rPr>
      </w:pPr>
    </w:p>
    <w:p w14:paraId="21DF83C5" w14:textId="77777777" w:rsidR="006842CE" w:rsidRPr="006842CE" w:rsidRDefault="006842CE" w:rsidP="006842CE">
      <w:pPr>
        <w:pStyle w:val="BodyText"/>
        <w:ind w:right="161"/>
        <w:jc w:val="both"/>
        <w:rPr>
          <w:sz w:val="24"/>
          <w:szCs w:val="24"/>
        </w:rPr>
      </w:pPr>
      <w:r w:rsidRPr="006842CE">
        <w:rPr>
          <w:sz w:val="24"/>
          <w:szCs w:val="24"/>
        </w:rPr>
        <w:t xml:space="preserve">I understand that I am signing this consent to release information collected by the Northeast Minnesota Continuum of Care (NE CoC) Coordinated Entry System (CES) so that organizations working with people experiencing homelessness can discuss my case and coordinate services to support me in finding housing. This information may be from the Homeless Management Information System (HMIS) or other CES paper forms. </w:t>
      </w:r>
    </w:p>
    <w:p w14:paraId="16CEEFAA" w14:textId="77777777" w:rsidR="006842CE" w:rsidRPr="006842CE" w:rsidRDefault="006842CE" w:rsidP="006842CE">
      <w:pPr>
        <w:pStyle w:val="BodyText"/>
        <w:ind w:left="348" w:right="161"/>
        <w:jc w:val="both"/>
        <w:rPr>
          <w:sz w:val="24"/>
          <w:szCs w:val="24"/>
        </w:rPr>
      </w:pPr>
    </w:p>
    <w:p w14:paraId="1BCD1118" w14:textId="77777777" w:rsidR="006842CE" w:rsidRPr="006842CE" w:rsidRDefault="006842CE" w:rsidP="006842CE">
      <w:pPr>
        <w:pStyle w:val="BodyText"/>
        <w:ind w:right="161"/>
        <w:jc w:val="both"/>
        <w:rPr>
          <w:sz w:val="24"/>
          <w:szCs w:val="24"/>
        </w:rPr>
      </w:pPr>
      <w:r w:rsidRPr="006842CE">
        <w:rPr>
          <w:sz w:val="24"/>
          <w:szCs w:val="24"/>
        </w:rPr>
        <w:t xml:space="preserve">I authorize the agencies and appropriate service groups that participate in the NE CoC CES to obtain the following information about my service use: </w:t>
      </w:r>
    </w:p>
    <w:p w14:paraId="2515925F" w14:textId="77777777" w:rsidR="006842CE" w:rsidRPr="006842CE" w:rsidRDefault="006842CE" w:rsidP="006842CE">
      <w:pPr>
        <w:pStyle w:val="BodyText"/>
        <w:ind w:right="161"/>
        <w:jc w:val="both"/>
        <w:rPr>
          <w:sz w:val="24"/>
          <w:szCs w:val="24"/>
        </w:rPr>
      </w:pPr>
    </w:p>
    <w:p w14:paraId="479D1962" w14:textId="77777777" w:rsidR="006842CE" w:rsidRPr="006842CE" w:rsidRDefault="006842CE" w:rsidP="006842CE">
      <w:pPr>
        <w:pStyle w:val="BodyText"/>
        <w:numPr>
          <w:ilvl w:val="0"/>
          <w:numId w:val="1"/>
        </w:numPr>
        <w:ind w:right="161"/>
        <w:jc w:val="both"/>
        <w:rPr>
          <w:sz w:val="24"/>
          <w:szCs w:val="24"/>
        </w:rPr>
      </w:pPr>
      <w:r w:rsidRPr="006842CE">
        <w:rPr>
          <w:sz w:val="24"/>
          <w:szCs w:val="24"/>
        </w:rPr>
        <w:t>History of shelter use and homelessness</w:t>
      </w:r>
    </w:p>
    <w:p w14:paraId="70E39A64" w14:textId="77777777" w:rsidR="006842CE" w:rsidRPr="006842CE" w:rsidRDefault="006842CE" w:rsidP="006842CE">
      <w:pPr>
        <w:pStyle w:val="BodyText"/>
        <w:numPr>
          <w:ilvl w:val="0"/>
          <w:numId w:val="1"/>
        </w:numPr>
        <w:ind w:right="161"/>
        <w:jc w:val="both"/>
        <w:rPr>
          <w:sz w:val="24"/>
          <w:szCs w:val="24"/>
        </w:rPr>
      </w:pPr>
      <w:r w:rsidRPr="006842CE">
        <w:rPr>
          <w:sz w:val="24"/>
          <w:szCs w:val="24"/>
        </w:rPr>
        <w:t>Barriers to housing</w:t>
      </w:r>
    </w:p>
    <w:p w14:paraId="66A6EDB4" w14:textId="77777777" w:rsidR="006842CE" w:rsidRPr="006842CE" w:rsidRDefault="006842CE" w:rsidP="006842CE">
      <w:pPr>
        <w:pStyle w:val="BodyText"/>
        <w:numPr>
          <w:ilvl w:val="0"/>
          <w:numId w:val="1"/>
        </w:numPr>
        <w:ind w:right="161"/>
        <w:jc w:val="both"/>
        <w:rPr>
          <w:sz w:val="24"/>
          <w:szCs w:val="24"/>
        </w:rPr>
      </w:pPr>
      <w:r w:rsidRPr="006842CE">
        <w:rPr>
          <w:sz w:val="24"/>
          <w:szCs w:val="24"/>
        </w:rPr>
        <w:t>Eligibility for housing programs</w:t>
      </w:r>
    </w:p>
    <w:p w14:paraId="2CFA0A81" w14:textId="77777777" w:rsidR="006842CE" w:rsidRPr="006842CE" w:rsidRDefault="006842CE" w:rsidP="006842CE">
      <w:pPr>
        <w:pStyle w:val="BodyText"/>
        <w:numPr>
          <w:ilvl w:val="0"/>
          <w:numId w:val="1"/>
        </w:numPr>
        <w:ind w:right="161"/>
        <w:jc w:val="both"/>
        <w:rPr>
          <w:sz w:val="24"/>
          <w:szCs w:val="24"/>
        </w:rPr>
      </w:pPr>
      <w:r w:rsidRPr="006842CE">
        <w:rPr>
          <w:sz w:val="24"/>
          <w:szCs w:val="24"/>
        </w:rPr>
        <w:t xml:space="preserve">Names of current and past social service providers </w:t>
      </w:r>
    </w:p>
    <w:p w14:paraId="0F71B0DC" w14:textId="77777777" w:rsidR="006842CE" w:rsidRPr="006842CE" w:rsidRDefault="006842CE" w:rsidP="006842CE">
      <w:pPr>
        <w:pStyle w:val="BodyText"/>
        <w:ind w:right="161"/>
        <w:jc w:val="both"/>
        <w:rPr>
          <w:sz w:val="24"/>
          <w:szCs w:val="24"/>
        </w:rPr>
      </w:pPr>
    </w:p>
    <w:p w14:paraId="179AB207" w14:textId="0F1CF27F" w:rsidR="006842CE" w:rsidRPr="006842CE" w:rsidRDefault="006842CE" w:rsidP="006842CE">
      <w:pPr>
        <w:pStyle w:val="BodyText"/>
        <w:ind w:right="161"/>
        <w:jc w:val="both"/>
        <w:rPr>
          <w:sz w:val="24"/>
          <w:szCs w:val="24"/>
        </w:rPr>
      </w:pPr>
      <w:r w:rsidRPr="006842CE">
        <w:rPr>
          <w:sz w:val="24"/>
          <w:szCs w:val="24"/>
        </w:rPr>
        <w:t xml:space="preserve">This release allows the sharing of data with all providers in the NE CoC region that serve as the homeless response system. The NE CoC region includes Aitkin, Carlton, Cook, Itasca, Koochiching, and Lake counties in Minnesota. These providers include but are not limited to: </w:t>
      </w:r>
    </w:p>
    <w:p w14:paraId="648F9B6C" w14:textId="77777777" w:rsidR="006842CE" w:rsidRPr="006842CE" w:rsidRDefault="006842CE" w:rsidP="006842CE">
      <w:pPr>
        <w:pStyle w:val="BodyText"/>
        <w:ind w:right="161"/>
        <w:jc w:val="both"/>
        <w:rPr>
          <w:sz w:val="24"/>
          <w:szCs w:val="24"/>
        </w:rPr>
      </w:pPr>
    </w:p>
    <w:p w14:paraId="24AC82AC" w14:textId="77777777" w:rsidR="006842CE" w:rsidRPr="006842CE" w:rsidRDefault="006842CE" w:rsidP="006842CE">
      <w:pPr>
        <w:pStyle w:val="BodyText"/>
        <w:numPr>
          <w:ilvl w:val="0"/>
          <w:numId w:val="2"/>
        </w:numPr>
        <w:ind w:right="161"/>
        <w:jc w:val="both"/>
        <w:rPr>
          <w:sz w:val="24"/>
          <w:szCs w:val="24"/>
        </w:rPr>
      </w:pPr>
      <w:r w:rsidRPr="006842CE">
        <w:rPr>
          <w:sz w:val="24"/>
          <w:szCs w:val="24"/>
        </w:rPr>
        <w:t xml:space="preserve">Emergency shelter agencies </w:t>
      </w:r>
    </w:p>
    <w:p w14:paraId="091DC8F2" w14:textId="77777777" w:rsidR="006842CE" w:rsidRPr="006842CE" w:rsidRDefault="006842CE" w:rsidP="006842CE">
      <w:pPr>
        <w:pStyle w:val="BodyText"/>
        <w:numPr>
          <w:ilvl w:val="0"/>
          <w:numId w:val="2"/>
        </w:numPr>
        <w:ind w:right="161"/>
        <w:jc w:val="both"/>
        <w:rPr>
          <w:sz w:val="24"/>
          <w:szCs w:val="24"/>
        </w:rPr>
      </w:pPr>
      <w:r w:rsidRPr="006842CE">
        <w:rPr>
          <w:sz w:val="24"/>
          <w:szCs w:val="24"/>
        </w:rPr>
        <w:t xml:space="preserve">Street Outreach providers </w:t>
      </w:r>
    </w:p>
    <w:p w14:paraId="56B291D4" w14:textId="77777777" w:rsidR="006842CE" w:rsidRPr="006842CE" w:rsidRDefault="006842CE" w:rsidP="006842CE">
      <w:pPr>
        <w:pStyle w:val="BodyText"/>
        <w:numPr>
          <w:ilvl w:val="0"/>
          <w:numId w:val="2"/>
        </w:numPr>
        <w:ind w:right="161"/>
        <w:jc w:val="both"/>
        <w:rPr>
          <w:sz w:val="24"/>
          <w:szCs w:val="24"/>
        </w:rPr>
      </w:pPr>
      <w:r w:rsidRPr="006842CE">
        <w:rPr>
          <w:sz w:val="24"/>
          <w:szCs w:val="24"/>
        </w:rPr>
        <w:t>Rapid Rehousing providers</w:t>
      </w:r>
    </w:p>
    <w:p w14:paraId="1B914869" w14:textId="77777777" w:rsidR="006842CE" w:rsidRPr="006842CE" w:rsidRDefault="006842CE" w:rsidP="006842CE">
      <w:pPr>
        <w:pStyle w:val="BodyText"/>
        <w:numPr>
          <w:ilvl w:val="0"/>
          <w:numId w:val="2"/>
        </w:numPr>
        <w:ind w:right="161"/>
        <w:jc w:val="both"/>
        <w:rPr>
          <w:sz w:val="24"/>
          <w:szCs w:val="24"/>
        </w:rPr>
      </w:pPr>
      <w:r w:rsidRPr="006842CE">
        <w:rPr>
          <w:sz w:val="24"/>
          <w:szCs w:val="24"/>
        </w:rPr>
        <w:t>Transitional Housing providers</w:t>
      </w:r>
    </w:p>
    <w:p w14:paraId="2F93A82E" w14:textId="77777777" w:rsidR="006842CE" w:rsidRPr="006842CE" w:rsidRDefault="006842CE" w:rsidP="006842CE">
      <w:pPr>
        <w:pStyle w:val="BodyText"/>
        <w:numPr>
          <w:ilvl w:val="0"/>
          <w:numId w:val="2"/>
        </w:numPr>
        <w:ind w:right="161"/>
        <w:jc w:val="both"/>
        <w:rPr>
          <w:sz w:val="24"/>
          <w:szCs w:val="24"/>
        </w:rPr>
      </w:pPr>
      <w:r w:rsidRPr="006842CE">
        <w:rPr>
          <w:sz w:val="24"/>
          <w:szCs w:val="24"/>
        </w:rPr>
        <w:t xml:space="preserve">Permanent Supportive Housing providers </w:t>
      </w:r>
    </w:p>
    <w:p w14:paraId="4EA7C3DA" w14:textId="77777777" w:rsidR="006842CE" w:rsidRPr="006842CE" w:rsidRDefault="006842CE" w:rsidP="006842CE">
      <w:pPr>
        <w:pStyle w:val="BodyText"/>
        <w:numPr>
          <w:ilvl w:val="0"/>
          <w:numId w:val="2"/>
        </w:numPr>
        <w:ind w:right="161"/>
        <w:jc w:val="both"/>
        <w:rPr>
          <w:sz w:val="24"/>
          <w:szCs w:val="24"/>
        </w:rPr>
      </w:pPr>
      <w:r w:rsidRPr="006842CE">
        <w:rPr>
          <w:sz w:val="24"/>
          <w:szCs w:val="24"/>
        </w:rPr>
        <w:t>Navigation services,</w:t>
      </w:r>
    </w:p>
    <w:p w14:paraId="1511658E" w14:textId="77777777" w:rsidR="006842CE" w:rsidRPr="006842CE" w:rsidRDefault="006842CE" w:rsidP="006842CE">
      <w:pPr>
        <w:pStyle w:val="BodyText"/>
        <w:numPr>
          <w:ilvl w:val="0"/>
          <w:numId w:val="2"/>
        </w:numPr>
        <w:ind w:right="161"/>
        <w:jc w:val="both"/>
        <w:rPr>
          <w:sz w:val="24"/>
          <w:szCs w:val="24"/>
        </w:rPr>
      </w:pPr>
      <w:r w:rsidRPr="006842CE">
        <w:rPr>
          <w:sz w:val="24"/>
          <w:szCs w:val="24"/>
        </w:rPr>
        <w:t xml:space="preserve">Subsidy administrators </w:t>
      </w:r>
    </w:p>
    <w:p w14:paraId="5771A684" w14:textId="77777777" w:rsidR="006842CE" w:rsidRPr="006842CE" w:rsidRDefault="006842CE" w:rsidP="006842CE">
      <w:pPr>
        <w:pStyle w:val="BodyText"/>
        <w:numPr>
          <w:ilvl w:val="0"/>
          <w:numId w:val="2"/>
        </w:numPr>
        <w:ind w:right="161"/>
        <w:jc w:val="both"/>
        <w:rPr>
          <w:sz w:val="24"/>
          <w:szCs w:val="24"/>
        </w:rPr>
      </w:pPr>
      <w:r w:rsidRPr="006842CE">
        <w:rPr>
          <w:sz w:val="24"/>
          <w:szCs w:val="24"/>
        </w:rPr>
        <w:t xml:space="preserve">County case workers </w:t>
      </w:r>
    </w:p>
    <w:p w14:paraId="3E0DFD0E" w14:textId="77777777" w:rsidR="006842CE" w:rsidRPr="006842CE" w:rsidRDefault="006842CE" w:rsidP="006842CE">
      <w:pPr>
        <w:pStyle w:val="BodyText"/>
        <w:ind w:left="1080" w:right="161"/>
        <w:jc w:val="both"/>
        <w:rPr>
          <w:sz w:val="24"/>
          <w:szCs w:val="24"/>
        </w:rPr>
      </w:pPr>
      <w:r w:rsidRPr="006842CE">
        <w:rPr>
          <w:sz w:val="24"/>
          <w:szCs w:val="24"/>
        </w:rPr>
        <w:t xml:space="preserve"> </w:t>
      </w:r>
    </w:p>
    <w:p w14:paraId="77D55F3C" w14:textId="0B65C605" w:rsidR="006842CE" w:rsidRPr="006842CE" w:rsidRDefault="006842CE" w:rsidP="00871A62">
      <w:pPr>
        <w:pStyle w:val="BodyText"/>
        <w:ind w:right="161"/>
        <w:jc w:val="both"/>
        <w:rPr>
          <w:sz w:val="24"/>
          <w:szCs w:val="24"/>
        </w:rPr>
      </w:pPr>
      <w:r w:rsidRPr="006842CE">
        <w:rPr>
          <w:sz w:val="24"/>
          <w:szCs w:val="24"/>
        </w:rPr>
        <w:t xml:space="preserve">I understand that: </w:t>
      </w:r>
    </w:p>
    <w:p w14:paraId="76F2E8E8" w14:textId="77777777" w:rsidR="006842CE" w:rsidRPr="006842CE" w:rsidRDefault="006842CE" w:rsidP="006842CE">
      <w:pPr>
        <w:pStyle w:val="BodyText"/>
        <w:numPr>
          <w:ilvl w:val="0"/>
          <w:numId w:val="3"/>
        </w:numPr>
        <w:ind w:right="161"/>
        <w:jc w:val="both"/>
        <w:rPr>
          <w:sz w:val="24"/>
          <w:szCs w:val="24"/>
        </w:rPr>
      </w:pPr>
      <w:r w:rsidRPr="006842CE">
        <w:rPr>
          <w:sz w:val="24"/>
          <w:szCs w:val="24"/>
        </w:rPr>
        <w:t>I have the right to refuse to sign this authorization.</w:t>
      </w:r>
    </w:p>
    <w:p w14:paraId="5FDDF674" w14:textId="7A307736" w:rsidR="006842CE" w:rsidRPr="006842CE" w:rsidRDefault="006842CE" w:rsidP="006842CE">
      <w:pPr>
        <w:pStyle w:val="BodyText"/>
        <w:numPr>
          <w:ilvl w:val="0"/>
          <w:numId w:val="3"/>
        </w:numPr>
        <w:ind w:right="161"/>
        <w:jc w:val="both"/>
        <w:rPr>
          <w:sz w:val="24"/>
          <w:szCs w:val="24"/>
        </w:rPr>
      </w:pPr>
      <w:r w:rsidRPr="006842CE">
        <w:rPr>
          <w:sz w:val="24"/>
          <w:szCs w:val="24"/>
        </w:rPr>
        <w:t xml:space="preserve">Information shared </w:t>
      </w:r>
      <w:r w:rsidR="00871A62">
        <w:rPr>
          <w:sz w:val="24"/>
          <w:szCs w:val="24"/>
        </w:rPr>
        <w:t>above</w:t>
      </w:r>
      <w:r w:rsidRPr="006842CE">
        <w:rPr>
          <w:sz w:val="24"/>
          <w:szCs w:val="24"/>
        </w:rPr>
        <w:t xml:space="preserve"> and within the Homeless Management Information System (HMIS) may be used in case conferencing by the homeless response system to coordinate services offered.</w:t>
      </w:r>
    </w:p>
    <w:p w14:paraId="6144A8D0" w14:textId="77777777" w:rsidR="006842CE" w:rsidRPr="006842CE" w:rsidRDefault="006842CE" w:rsidP="006842CE">
      <w:pPr>
        <w:pStyle w:val="BodyText"/>
        <w:numPr>
          <w:ilvl w:val="0"/>
          <w:numId w:val="3"/>
        </w:numPr>
        <w:ind w:right="161"/>
        <w:jc w:val="both"/>
        <w:rPr>
          <w:sz w:val="24"/>
          <w:szCs w:val="24"/>
        </w:rPr>
      </w:pPr>
      <w:r w:rsidRPr="006842CE">
        <w:rPr>
          <w:sz w:val="24"/>
          <w:szCs w:val="24"/>
        </w:rPr>
        <w:t xml:space="preserve">If I do not sign it, my services may not be fully coordinated. However, services will not be withheld if I don’t sign this. </w:t>
      </w:r>
    </w:p>
    <w:p w14:paraId="220D2A40" w14:textId="77777777" w:rsidR="006842CE" w:rsidRPr="006842CE" w:rsidRDefault="006842CE" w:rsidP="006842CE">
      <w:pPr>
        <w:pStyle w:val="BodyText"/>
        <w:numPr>
          <w:ilvl w:val="0"/>
          <w:numId w:val="3"/>
        </w:numPr>
        <w:ind w:right="161"/>
        <w:jc w:val="both"/>
        <w:rPr>
          <w:sz w:val="24"/>
          <w:szCs w:val="24"/>
        </w:rPr>
      </w:pPr>
      <w:r w:rsidRPr="006842CE">
        <w:rPr>
          <w:sz w:val="24"/>
          <w:szCs w:val="24"/>
        </w:rPr>
        <w:t xml:space="preserve">I can change or cancel this authorization at any time by contacting any staff in the NE CoC CES and asking that this form be rescinded. </w:t>
      </w:r>
    </w:p>
    <w:p w14:paraId="6E1AA84C" w14:textId="77777777" w:rsidR="006842CE" w:rsidRPr="006842CE" w:rsidRDefault="006842CE" w:rsidP="006842CE">
      <w:pPr>
        <w:pStyle w:val="BodyText"/>
        <w:numPr>
          <w:ilvl w:val="0"/>
          <w:numId w:val="3"/>
        </w:numPr>
        <w:ind w:right="161"/>
        <w:jc w:val="both"/>
        <w:rPr>
          <w:sz w:val="24"/>
          <w:szCs w:val="24"/>
        </w:rPr>
      </w:pPr>
      <w:r w:rsidRPr="006842CE">
        <w:rPr>
          <w:sz w:val="24"/>
          <w:szCs w:val="24"/>
        </w:rPr>
        <w:lastRenderedPageBreak/>
        <w:t xml:space="preserve">This authorization takes effect the day that I sign it and expires upon my request. </w:t>
      </w:r>
    </w:p>
    <w:p w14:paraId="0FB75DA7" w14:textId="77777777" w:rsidR="006842CE" w:rsidRPr="006842CE" w:rsidRDefault="006842CE" w:rsidP="006842CE">
      <w:pPr>
        <w:pStyle w:val="BodyText"/>
        <w:numPr>
          <w:ilvl w:val="0"/>
          <w:numId w:val="3"/>
        </w:numPr>
        <w:ind w:right="161"/>
        <w:jc w:val="both"/>
        <w:rPr>
          <w:sz w:val="24"/>
          <w:szCs w:val="24"/>
        </w:rPr>
      </w:pPr>
      <w:r w:rsidRPr="006842CE">
        <w:rPr>
          <w:sz w:val="24"/>
          <w:szCs w:val="24"/>
        </w:rPr>
        <w:t xml:space="preserve">Only authorized providers within the homeless response system will have access to my information for the purposes for care coordination to assist in finding housing </w:t>
      </w:r>
    </w:p>
    <w:p w14:paraId="089094D5" w14:textId="2BFC2368" w:rsidR="006842CE" w:rsidRDefault="006842CE" w:rsidP="006842CE">
      <w:pPr>
        <w:pStyle w:val="BodyText"/>
        <w:numPr>
          <w:ilvl w:val="0"/>
          <w:numId w:val="3"/>
        </w:numPr>
        <w:ind w:right="161"/>
        <w:jc w:val="both"/>
        <w:rPr>
          <w:sz w:val="24"/>
          <w:szCs w:val="24"/>
        </w:rPr>
      </w:pPr>
      <w:r w:rsidRPr="006842CE">
        <w:rPr>
          <w:sz w:val="24"/>
          <w:szCs w:val="24"/>
        </w:rPr>
        <w:t xml:space="preserve">A copy of this authorization is as valid as the original  </w:t>
      </w:r>
    </w:p>
    <w:p w14:paraId="23452361" w14:textId="42161ADB" w:rsidR="006842CE" w:rsidRDefault="006842CE" w:rsidP="006842CE">
      <w:pPr>
        <w:pStyle w:val="BodyText"/>
        <w:ind w:right="161"/>
        <w:jc w:val="both"/>
        <w:rPr>
          <w:sz w:val="24"/>
          <w:szCs w:val="24"/>
        </w:rPr>
      </w:pPr>
    </w:p>
    <w:p w14:paraId="65110FD5" w14:textId="41567CF1" w:rsidR="00EF045A" w:rsidRPr="00EF045A" w:rsidRDefault="00EF045A" w:rsidP="006842CE">
      <w:pPr>
        <w:pStyle w:val="BodyText"/>
        <w:ind w:right="161"/>
        <w:jc w:val="both"/>
        <w:rPr>
          <w:b/>
          <w:bCs/>
          <w:sz w:val="24"/>
          <w:szCs w:val="24"/>
        </w:rPr>
      </w:pPr>
      <w:r w:rsidRPr="00EF045A">
        <w:rPr>
          <w:b/>
          <w:bCs/>
          <w:sz w:val="24"/>
          <w:szCs w:val="24"/>
        </w:rPr>
        <w:t xml:space="preserve">NE CoC Coordinated Entry Participating </w:t>
      </w:r>
      <w:r>
        <w:rPr>
          <w:b/>
          <w:bCs/>
          <w:sz w:val="24"/>
          <w:szCs w:val="24"/>
        </w:rPr>
        <w:t xml:space="preserve">Providers </w:t>
      </w:r>
    </w:p>
    <w:p w14:paraId="08CA6C21" w14:textId="79960A06" w:rsidR="00EF045A" w:rsidRDefault="00EF045A" w:rsidP="006842CE">
      <w:pPr>
        <w:pStyle w:val="BodyText"/>
        <w:ind w:right="161"/>
        <w:jc w:val="both"/>
        <w:rPr>
          <w:sz w:val="24"/>
          <w:szCs w:val="24"/>
        </w:rPr>
      </w:pPr>
    </w:p>
    <w:tbl>
      <w:tblPr>
        <w:tblStyle w:val="TableGrid"/>
        <w:tblW w:w="9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8"/>
        <w:gridCol w:w="4938"/>
      </w:tblGrid>
      <w:tr w:rsidR="00AA69A5" w14:paraId="6019515C" w14:textId="77777777" w:rsidTr="00AA69A5">
        <w:trPr>
          <w:trHeight w:val="578"/>
        </w:trPr>
        <w:tc>
          <w:tcPr>
            <w:tcW w:w="4938" w:type="dxa"/>
          </w:tcPr>
          <w:p w14:paraId="633A7CAF" w14:textId="0BB65AC3" w:rsidR="00AA69A5" w:rsidRDefault="00AA69A5" w:rsidP="00AA69A5">
            <w:pPr>
              <w:pStyle w:val="BodyText"/>
              <w:numPr>
                <w:ilvl w:val="0"/>
                <w:numId w:val="4"/>
              </w:numPr>
              <w:ind w:right="161"/>
              <w:rPr>
                <w:sz w:val="24"/>
                <w:szCs w:val="24"/>
              </w:rPr>
            </w:pPr>
            <w:bookmarkStart w:id="0" w:name="_Hlk66961219"/>
            <w:r>
              <w:rPr>
                <w:sz w:val="24"/>
                <w:szCs w:val="24"/>
              </w:rPr>
              <w:t xml:space="preserve">Arrowhead Economic Opportunity Agency (AEOA) </w:t>
            </w:r>
          </w:p>
        </w:tc>
        <w:tc>
          <w:tcPr>
            <w:tcW w:w="4938" w:type="dxa"/>
          </w:tcPr>
          <w:p w14:paraId="55CE22C9" w14:textId="2C6A547E" w:rsidR="00AA69A5" w:rsidRDefault="00AA69A5" w:rsidP="00AA69A5">
            <w:pPr>
              <w:pStyle w:val="BodyText"/>
              <w:numPr>
                <w:ilvl w:val="0"/>
                <w:numId w:val="4"/>
              </w:numPr>
              <w:ind w:right="161"/>
              <w:rPr>
                <w:sz w:val="24"/>
                <w:szCs w:val="24"/>
              </w:rPr>
            </w:pPr>
            <w:r>
              <w:rPr>
                <w:sz w:val="24"/>
                <w:szCs w:val="24"/>
              </w:rPr>
              <w:t xml:space="preserve">Karibu LLC </w:t>
            </w:r>
          </w:p>
        </w:tc>
      </w:tr>
      <w:tr w:rsidR="00AA69A5" w14:paraId="68767823" w14:textId="77777777" w:rsidTr="00AA69A5">
        <w:trPr>
          <w:trHeight w:val="578"/>
        </w:trPr>
        <w:tc>
          <w:tcPr>
            <w:tcW w:w="4938" w:type="dxa"/>
          </w:tcPr>
          <w:p w14:paraId="4637295F" w14:textId="26E23E77" w:rsidR="00AA69A5" w:rsidRDefault="00AA69A5" w:rsidP="00AA69A5">
            <w:pPr>
              <w:pStyle w:val="BodyText"/>
              <w:numPr>
                <w:ilvl w:val="0"/>
                <w:numId w:val="4"/>
              </w:numPr>
              <w:ind w:right="161"/>
              <w:rPr>
                <w:sz w:val="24"/>
                <w:szCs w:val="24"/>
              </w:rPr>
            </w:pPr>
            <w:r>
              <w:rPr>
                <w:sz w:val="24"/>
                <w:szCs w:val="24"/>
              </w:rPr>
              <w:t xml:space="preserve">Cloquet/Carlton Housing and Redevelopment Authority (HRA) </w:t>
            </w:r>
          </w:p>
        </w:tc>
        <w:tc>
          <w:tcPr>
            <w:tcW w:w="4938" w:type="dxa"/>
          </w:tcPr>
          <w:p w14:paraId="4D3AEBD7" w14:textId="06383354" w:rsidR="00AA69A5" w:rsidRDefault="00AA69A5" w:rsidP="00AA69A5">
            <w:pPr>
              <w:pStyle w:val="BodyText"/>
              <w:numPr>
                <w:ilvl w:val="0"/>
                <w:numId w:val="4"/>
              </w:numPr>
              <w:ind w:right="161"/>
              <w:rPr>
                <w:sz w:val="24"/>
                <w:szCs w:val="24"/>
              </w:rPr>
            </w:pPr>
            <w:r>
              <w:rPr>
                <w:sz w:val="24"/>
                <w:szCs w:val="24"/>
              </w:rPr>
              <w:t>Lakes &amp; Pines Community Action</w:t>
            </w:r>
          </w:p>
        </w:tc>
      </w:tr>
      <w:tr w:rsidR="00AA69A5" w14:paraId="58C575D7" w14:textId="77777777" w:rsidTr="00AA69A5">
        <w:trPr>
          <w:trHeight w:val="682"/>
        </w:trPr>
        <w:tc>
          <w:tcPr>
            <w:tcW w:w="4938" w:type="dxa"/>
          </w:tcPr>
          <w:p w14:paraId="4653162E" w14:textId="508310F4" w:rsidR="00AA69A5" w:rsidRDefault="00AA69A5" w:rsidP="00AA69A5">
            <w:pPr>
              <w:pStyle w:val="BodyText"/>
              <w:numPr>
                <w:ilvl w:val="0"/>
                <w:numId w:val="4"/>
              </w:numPr>
              <w:ind w:right="161"/>
              <w:rPr>
                <w:sz w:val="24"/>
                <w:szCs w:val="24"/>
              </w:rPr>
            </w:pPr>
            <w:r>
              <w:rPr>
                <w:sz w:val="24"/>
                <w:szCs w:val="24"/>
              </w:rPr>
              <w:t>Commonbond</w:t>
            </w:r>
          </w:p>
        </w:tc>
        <w:tc>
          <w:tcPr>
            <w:tcW w:w="4938" w:type="dxa"/>
          </w:tcPr>
          <w:p w14:paraId="7C86C1CB" w14:textId="3515D0EB" w:rsidR="00AA69A5" w:rsidRDefault="00AA69A5" w:rsidP="00AA69A5">
            <w:pPr>
              <w:pStyle w:val="BodyText"/>
              <w:numPr>
                <w:ilvl w:val="0"/>
                <w:numId w:val="4"/>
              </w:numPr>
              <w:ind w:right="161"/>
              <w:rPr>
                <w:sz w:val="24"/>
                <w:szCs w:val="24"/>
              </w:rPr>
            </w:pPr>
            <w:r>
              <w:rPr>
                <w:sz w:val="24"/>
                <w:szCs w:val="24"/>
              </w:rPr>
              <w:t xml:space="preserve">Legal Aid Services of Northeast Minnesota </w:t>
            </w:r>
          </w:p>
        </w:tc>
      </w:tr>
      <w:tr w:rsidR="00AA69A5" w14:paraId="2C5BA4CA" w14:textId="77777777" w:rsidTr="00AA69A5">
        <w:trPr>
          <w:trHeight w:val="442"/>
        </w:trPr>
        <w:tc>
          <w:tcPr>
            <w:tcW w:w="4938" w:type="dxa"/>
          </w:tcPr>
          <w:p w14:paraId="6B2A2D58" w14:textId="4F2E438C" w:rsidR="00AA69A5" w:rsidRDefault="00AA69A5" w:rsidP="00AA69A5">
            <w:pPr>
              <w:pStyle w:val="BodyText"/>
              <w:numPr>
                <w:ilvl w:val="0"/>
                <w:numId w:val="4"/>
              </w:numPr>
              <w:ind w:right="161"/>
              <w:rPr>
                <w:sz w:val="24"/>
                <w:szCs w:val="24"/>
              </w:rPr>
            </w:pPr>
            <w:r>
              <w:rPr>
                <w:sz w:val="24"/>
                <w:szCs w:val="24"/>
              </w:rPr>
              <w:t xml:space="preserve">Fond du Lac Social Services </w:t>
            </w:r>
          </w:p>
        </w:tc>
        <w:tc>
          <w:tcPr>
            <w:tcW w:w="4938" w:type="dxa"/>
          </w:tcPr>
          <w:p w14:paraId="4C1A69DA" w14:textId="20FC9214" w:rsidR="00AA69A5" w:rsidRDefault="00AA69A5" w:rsidP="00AA69A5">
            <w:pPr>
              <w:pStyle w:val="BodyText"/>
              <w:numPr>
                <w:ilvl w:val="0"/>
                <w:numId w:val="4"/>
              </w:numPr>
              <w:ind w:right="161"/>
              <w:rPr>
                <w:sz w:val="24"/>
                <w:szCs w:val="24"/>
              </w:rPr>
            </w:pPr>
            <w:r>
              <w:rPr>
                <w:sz w:val="24"/>
                <w:szCs w:val="24"/>
              </w:rPr>
              <w:t>Minnesota Assistance Council for Veterans (MACV)</w:t>
            </w:r>
          </w:p>
        </w:tc>
      </w:tr>
      <w:tr w:rsidR="00AA69A5" w14:paraId="604BDCA4" w14:textId="77777777" w:rsidTr="00AA69A5">
        <w:trPr>
          <w:trHeight w:val="578"/>
        </w:trPr>
        <w:tc>
          <w:tcPr>
            <w:tcW w:w="4938" w:type="dxa"/>
          </w:tcPr>
          <w:p w14:paraId="2A46A4EE" w14:textId="3CE222B5" w:rsidR="00AA69A5" w:rsidRDefault="00AA69A5" w:rsidP="00AA69A5">
            <w:pPr>
              <w:pStyle w:val="BodyText"/>
              <w:numPr>
                <w:ilvl w:val="0"/>
                <w:numId w:val="4"/>
              </w:numPr>
              <w:ind w:right="161"/>
              <w:rPr>
                <w:sz w:val="24"/>
                <w:szCs w:val="24"/>
              </w:rPr>
            </w:pPr>
            <w:r>
              <w:rPr>
                <w:sz w:val="24"/>
                <w:szCs w:val="24"/>
              </w:rPr>
              <w:t>Grace House of Itasca County</w:t>
            </w:r>
          </w:p>
        </w:tc>
        <w:tc>
          <w:tcPr>
            <w:tcW w:w="4938" w:type="dxa"/>
          </w:tcPr>
          <w:p w14:paraId="7332008B" w14:textId="147CC06A" w:rsidR="00AA69A5" w:rsidRDefault="00AA69A5" w:rsidP="00AA69A5">
            <w:pPr>
              <w:pStyle w:val="BodyText"/>
              <w:numPr>
                <w:ilvl w:val="0"/>
                <w:numId w:val="4"/>
              </w:numPr>
              <w:ind w:right="161"/>
              <w:rPr>
                <w:sz w:val="24"/>
                <w:szCs w:val="24"/>
              </w:rPr>
            </w:pPr>
            <w:r>
              <w:rPr>
                <w:sz w:val="24"/>
                <w:szCs w:val="24"/>
              </w:rPr>
              <w:t>North Shore Horizons</w:t>
            </w:r>
          </w:p>
        </w:tc>
      </w:tr>
      <w:tr w:rsidR="00AA69A5" w14:paraId="527FA129" w14:textId="77777777" w:rsidTr="00AA69A5">
        <w:trPr>
          <w:trHeight w:val="295"/>
        </w:trPr>
        <w:tc>
          <w:tcPr>
            <w:tcW w:w="4938" w:type="dxa"/>
          </w:tcPr>
          <w:p w14:paraId="246B086B" w14:textId="4A5A5338" w:rsidR="00AA69A5" w:rsidRDefault="00AA69A5" w:rsidP="00AA69A5">
            <w:pPr>
              <w:pStyle w:val="BodyText"/>
              <w:numPr>
                <w:ilvl w:val="0"/>
                <w:numId w:val="4"/>
              </w:numPr>
              <w:ind w:right="161"/>
              <w:rPr>
                <w:sz w:val="24"/>
                <w:szCs w:val="24"/>
              </w:rPr>
            </w:pPr>
            <w:r>
              <w:rPr>
                <w:sz w:val="24"/>
                <w:szCs w:val="24"/>
              </w:rPr>
              <w:t>Hearth Connection</w:t>
            </w:r>
          </w:p>
        </w:tc>
        <w:tc>
          <w:tcPr>
            <w:tcW w:w="4938" w:type="dxa"/>
          </w:tcPr>
          <w:p w14:paraId="392EC671" w14:textId="10EE705D" w:rsidR="00AA69A5" w:rsidRDefault="00AA69A5" w:rsidP="00AA69A5">
            <w:pPr>
              <w:pStyle w:val="BodyText"/>
              <w:numPr>
                <w:ilvl w:val="0"/>
                <w:numId w:val="4"/>
              </w:numPr>
              <w:ind w:right="161"/>
              <w:rPr>
                <w:sz w:val="24"/>
                <w:szCs w:val="24"/>
              </w:rPr>
            </w:pPr>
            <w:r>
              <w:rPr>
                <w:sz w:val="24"/>
                <w:szCs w:val="24"/>
              </w:rPr>
              <w:t>Northland Counseling Center</w:t>
            </w:r>
          </w:p>
        </w:tc>
      </w:tr>
      <w:tr w:rsidR="00AA69A5" w14:paraId="753CDA7A" w14:textId="77777777" w:rsidTr="00AA69A5">
        <w:trPr>
          <w:trHeight w:val="307"/>
        </w:trPr>
        <w:tc>
          <w:tcPr>
            <w:tcW w:w="4938" w:type="dxa"/>
          </w:tcPr>
          <w:p w14:paraId="595C5B10" w14:textId="0637608B" w:rsidR="00AA69A5" w:rsidRDefault="00AA69A5" w:rsidP="00AA69A5">
            <w:pPr>
              <w:pStyle w:val="BodyText"/>
              <w:numPr>
                <w:ilvl w:val="0"/>
                <w:numId w:val="4"/>
              </w:numPr>
              <w:ind w:right="161"/>
              <w:rPr>
                <w:sz w:val="24"/>
                <w:szCs w:val="24"/>
              </w:rPr>
            </w:pPr>
            <w:r>
              <w:rPr>
                <w:sz w:val="24"/>
                <w:szCs w:val="24"/>
              </w:rPr>
              <w:t>Hope Harbor LLC</w:t>
            </w:r>
          </w:p>
        </w:tc>
        <w:tc>
          <w:tcPr>
            <w:tcW w:w="4938" w:type="dxa"/>
          </w:tcPr>
          <w:p w14:paraId="471E6CB3" w14:textId="265948B3" w:rsidR="00AA69A5" w:rsidRDefault="00AA69A5" w:rsidP="00AA69A5">
            <w:pPr>
              <w:pStyle w:val="BodyText"/>
              <w:numPr>
                <w:ilvl w:val="0"/>
                <w:numId w:val="4"/>
              </w:numPr>
              <w:ind w:right="161"/>
              <w:rPr>
                <w:sz w:val="24"/>
                <w:szCs w:val="24"/>
              </w:rPr>
            </w:pPr>
            <w:r>
              <w:rPr>
                <w:sz w:val="24"/>
                <w:szCs w:val="24"/>
              </w:rPr>
              <w:t>NorthStar Community Services LLC</w:t>
            </w:r>
          </w:p>
        </w:tc>
      </w:tr>
      <w:tr w:rsidR="00AA69A5" w14:paraId="140ED0C0" w14:textId="77777777" w:rsidTr="00AA69A5">
        <w:trPr>
          <w:trHeight w:val="295"/>
        </w:trPr>
        <w:tc>
          <w:tcPr>
            <w:tcW w:w="4938" w:type="dxa"/>
          </w:tcPr>
          <w:p w14:paraId="3A967727" w14:textId="157F55C4" w:rsidR="00AA69A5" w:rsidRDefault="00AA69A5" w:rsidP="00AA69A5">
            <w:pPr>
              <w:pStyle w:val="BodyText"/>
              <w:numPr>
                <w:ilvl w:val="0"/>
                <w:numId w:val="4"/>
              </w:numPr>
              <w:ind w:right="161"/>
              <w:rPr>
                <w:sz w:val="24"/>
                <w:szCs w:val="24"/>
              </w:rPr>
            </w:pPr>
            <w:r>
              <w:rPr>
                <w:sz w:val="24"/>
                <w:szCs w:val="24"/>
              </w:rPr>
              <w:t xml:space="preserve">Human Development Center (HDC) </w:t>
            </w:r>
          </w:p>
        </w:tc>
        <w:tc>
          <w:tcPr>
            <w:tcW w:w="4938" w:type="dxa"/>
          </w:tcPr>
          <w:p w14:paraId="3965DE52" w14:textId="4A46B53F" w:rsidR="00AA69A5" w:rsidRDefault="00AA69A5" w:rsidP="00AA69A5">
            <w:pPr>
              <w:pStyle w:val="BodyText"/>
              <w:numPr>
                <w:ilvl w:val="0"/>
                <w:numId w:val="4"/>
              </w:numPr>
              <w:ind w:right="161"/>
              <w:rPr>
                <w:sz w:val="24"/>
                <w:szCs w:val="24"/>
              </w:rPr>
            </w:pPr>
            <w:r>
              <w:rPr>
                <w:sz w:val="24"/>
                <w:szCs w:val="24"/>
              </w:rPr>
              <w:t>Servants of Shelter</w:t>
            </w:r>
          </w:p>
        </w:tc>
      </w:tr>
      <w:tr w:rsidR="00AA69A5" w14:paraId="225DED04" w14:textId="77777777" w:rsidTr="00AA69A5">
        <w:trPr>
          <w:trHeight w:val="295"/>
        </w:trPr>
        <w:tc>
          <w:tcPr>
            <w:tcW w:w="4938" w:type="dxa"/>
          </w:tcPr>
          <w:p w14:paraId="4CF0FA6D" w14:textId="510A0C8E" w:rsidR="00AA69A5" w:rsidRDefault="00AA69A5" w:rsidP="00AA69A5">
            <w:pPr>
              <w:pStyle w:val="BodyText"/>
              <w:numPr>
                <w:ilvl w:val="0"/>
                <w:numId w:val="4"/>
              </w:numPr>
              <w:ind w:right="161"/>
              <w:rPr>
                <w:sz w:val="24"/>
                <w:szCs w:val="24"/>
              </w:rPr>
            </w:pPr>
            <w:r>
              <w:rPr>
                <w:sz w:val="24"/>
                <w:szCs w:val="24"/>
              </w:rPr>
              <w:t xml:space="preserve">Itasca County Housing and Redevelopment Authority (HRA) </w:t>
            </w:r>
          </w:p>
        </w:tc>
        <w:tc>
          <w:tcPr>
            <w:tcW w:w="4938" w:type="dxa"/>
          </w:tcPr>
          <w:p w14:paraId="53C4076E" w14:textId="15A410E6" w:rsidR="00AA69A5" w:rsidRDefault="00AA69A5" w:rsidP="00AA69A5">
            <w:pPr>
              <w:pStyle w:val="BodyText"/>
              <w:numPr>
                <w:ilvl w:val="0"/>
                <w:numId w:val="4"/>
              </w:numPr>
              <w:ind w:right="161"/>
              <w:rPr>
                <w:sz w:val="24"/>
                <w:szCs w:val="24"/>
              </w:rPr>
            </w:pPr>
            <w:r>
              <w:rPr>
                <w:sz w:val="24"/>
                <w:szCs w:val="24"/>
              </w:rPr>
              <w:t>The Salvation Army</w:t>
            </w:r>
          </w:p>
        </w:tc>
      </w:tr>
      <w:tr w:rsidR="00AA69A5" w14:paraId="17578281" w14:textId="77777777" w:rsidTr="00AA69A5">
        <w:trPr>
          <w:trHeight w:val="578"/>
        </w:trPr>
        <w:tc>
          <w:tcPr>
            <w:tcW w:w="4938" w:type="dxa"/>
          </w:tcPr>
          <w:p w14:paraId="30F8220B" w14:textId="2440B04D" w:rsidR="00AA69A5" w:rsidRDefault="00AA69A5" w:rsidP="00AA69A5">
            <w:pPr>
              <w:pStyle w:val="BodyText"/>
              <w:numPr>
                <w:ilvl w:val="0"/>
                <w:numId w:val="4"/>
              </w:numPr>
              <w:ind w:right="161"/>
              <w:rPr>
                <w:sz w:val="24"/>
                <w:szCs w:val="24"/>
              </w:rPr>
            </w:pPr>
            <w:r>
              <w:rPr>
                <w:sz w:val="24"/>
                <w:szCs w:val="24"/>
              </w:rPr>
              <w:t>KOOTASCA Community Action</w:t>
            </w:r>
          </w:p>
        </w:tc>
        <w:tc>
          <w:tcPr>
            <w:tcW w:w="4938" w:type="dxa"/>
          </w:tcPr>
          <w:p w14:paraId="3A3ED3FE" w14:textId="4409405D" w:rsidR="00AA69A5" w:rsidRDefault="00AA69A5" w:rsidP="00AA69A5">
            <w:pPr>
              <w:pStyle w:val="BodyText"/>
              <w:ind w:right="161"/>
              <w:rPr>
                <w:sz w:val="24"/>
                <w:szCs w:val="24"/>
              </w:rPr>
            </w:pPr>
          </w:p>
        </w:tc>
      </w:tr>
      <w:bookmarkEnd w:id="0"/>
    </w:tbl>
    <w:p w14:paraId="0C0B8BFB" w14:textId="77777777" w:rsidR="00EF045A" w:rsidRPr="006842CE" w:rsidRDefault="00EF045A" w:rsidP="006842CE">
      <w:pPr>
        <w:pStyle w:val="BodyText"/>
        <w:ind w:right="161"/>
        <w:jc w:val="both"/>
        <w:rPr>
          <w:sz w:val="24"/>
          <w:szCs w:val="24"/>
        </w:rPr>
      </w:pPr>
    </w:p>
    <w:p w14:paraId="7B40FFC5" w14:textId="77777777" w:rsidR="006842CE" w:rsidRPr="006842CE" w:rsidRDefault="006842CE" w:rsidP="006842CE">
      <w:pPr>
        <w:pStyle w:val="BodyText"/>
        <w:jc w:val="both"/>
        <w:rPr>
          <w:color w:val="6B6B6B"/>
          <w:w w:val="105"/>
          <w:sz w:val="24"/>
          <w:szCs w:val="24"/>
        </w:rPr>
      </w:pPr>
    </w:p>
    <w:p w14:paraId="4E79CDFD" w14:textId="5E5C1E88" w:rsidR="006842CE" w:rsidRPr="006842CE" w:rsidRDefault="006842CE" w:rsidP="006842CE">
      <w:pPr>
        <w:pStyle w:val="BodyText"/>
        <w:jc w:val="both"/>
        <w:rPr>
          <w:w w:val="105"/>
          <w:sz w:val="24"/>
          <w:szCs w:val="24"/>
        </w:rPr>
      </w:pPr>
      <w:r w:rsidRPr="006842CE">
        <w:rPr>
          <w:w w:val="105"/>
          <w:sz w:val="24"/>
          <w:szCs w:val="24"/>
        </w:rPr>
        <w:t>Client Signature: ___________________________________      Date: __________________</w:t>
      </w:r>
    </w:p>
    <w:p w14:paraId="31E0382E" w14:textId="77777777" w:rsidR="006842CE" w:rsidRPr="006842CE" w:rsidRDefault="006842CE" w:rsidP="006842CE">
      <w:pPr>
        <w:pStyle w:val="BodyText"/>
        <w:jc w:val="both"/>
        <w:rPr>
          <w:w w:val="105"/>
          <w:sz w:val="24"/>
          <w:szCs w:val="24"/>
        </w:rPr>
      </w:pPr>
    </w:p>
    <w:p w14:paraId="01D80B51" w14:textId="77777777" w:rsidR="006842CE" w:rsidRPr="006842CE" w:rsidRDefault="006842CE" w:rsidP="006842CE">
      <w:pPr>
        <w:pStyle w:val="BodyText"/>
        <w:spacing w:before="11"/>
        <w:rPr>
          <w:sz w:val="24"/>
          <w:szCs w:val="24"/>
        </w:rPr>
      </w:pPr>
      <w:r w:rsidRPr="006842CE">
        <w:rPr>
          <w:sz w:val="24"/>
          <w:szCs w:val="24"/>
        </w:rPr>
        <w:t xml:space="preserve">          </w:t>
      </w:r>
      <w:sdt>
        <w:sdtPr>
          <w:rPr>
            <w:sz w:val="24"/>
            <w:szCs w:val="24"/>
          </w:rPr>
          <w:id w:val="1750469882"/>
          <w14:checkbox>
            <w14:checked w14:val="0"/>
            <w14:checkedState w14:val="2612" w14:font="MS Gothic"/>
            <w14:uncheckedState w14:val="2610" w14:font="MS Gothic"/>
          </w14:checkbox>
        </w:sdtPr>
        <w:sdtEndPr/>
        <w:sdtContent>
          <w:r w:rsidRPr="006842CE">
            <w:rPr>
              <w:rFonts w:ascii="Segoe UI Symbol" w:eastAsia="MS Gothic" w:hAnsi="Segoe UI Symbol" w:cs="Segoe UI Symbol"/>
              <w:sz w:val="24"/>
              <w:szCs w:val="24"/>
            </w:rPr>
            <w:t>☐</w:t>
          </w:r>
        </w:sdtContent>
      </w:sdt>
      <w:r w:rsidRPr="006842CE">
        <w:rPr>
          <w:sz w:val="24"/>
          <w:szCs w:val="24"/>
        </w:rPr>
        <w:t xml:space="preserve">    Agency Staff: Check this box and sign below if consent was obtained by phone. </w:t>
      </w:r>
    </w:p>
    <w:p w14:paraId="5836C44B" w14:textId="77777777" w:rsidR="006842CE" w:rsidRPr="006842CE" w:rsidRDefault="006842CE" w:rsidP="006842CE">
      <w:pPr>
        <w:pStyle w:val="BodyText"/>
        <w:spacing w:before="11"/>
        <w:rPr>
          <w:sz w:val="24"/>
          <w:szCs w:val="24"/>
        </w:rPr>
      </w:pPr>
    </w:p>
    <w:p w14:paraId="48154EFC" w14:textId="1A406179" w:rsidR="006842CE" w:rsidRPr="006842CE" w:rsidRDefault="006842CE" w:rsidP="006842CE">
      <w:pPr>
        <w:pStyle w:val="BodyText"/>
        <w:spacing w:before="11"/>
        <w:rPr>
          <w:sz w:val="24"/>
          <w:szCs w:val="24"/>
        </w:rPr>
        <w:sectPr w:rsidR="006842CE" w:rsidRPr="006842CE" w:rsidSect="006842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72" w:gutter="0"/>
          <w:pgNumType w:start="1"/>
          <w:cols w:space="720"/>
          <w:docGrid w:linePitch="299"/>
        </w:sectPr>
      </w:pPr>
      <w:r w:rsidRPr="006842CE">
        <w:rPr>
          <w:sz w:val="24"/>
          <w:szCs w:val="24"/>
        </w:rPr>
        <w:t>Staff Signature: _______________________________________</w:t>
      </w:r>
      <w:r>
        <w:rPr>
          <w:sz w:val="24"/>
          <w:szCs w:val="24"/>
        </w:rPr>
        <w:t xml:space="preserve">  </w:t>
      </w:r>
      <w:r w:rsidRPr="006842CE">
        <w:rPr>
          <w:sz w:val="24"/>
          <w:szCs w:val="24"/>
        </w:rPr>
        <w:t xml:space="preserve">  Date: ________________</w:t>
      </w:r>
      <w:r>
        <w:rPr>
          <w:sz w:val="24"/>
          <w:szCs w:val="24"/>
        </w:rPr>
        <w:t>_</w:t>
      </w:r>
    </w:p>
    <w:p w14:paraId="26709BE2" w14:textId="5E0A014B" w:rsidR="006842CE" w:rsidRPr="006842CE" w:rsidRDefault="006842CE" w:rsidP="006842CE">
      <w:pPr>
        <w:tabs>
          <w:tab w:val="left" w:pos="1127"/>
        </w:tabs>
        <w:rPr>
          <w:sz w:val="2"/>
          <w:szCs w:val="2"/>
        </w:rPr>
      </w:pPr>
    </w:p>
    <w:sectPr w:rsidR="006842CE" w:rsidRPr="006842CE" w:rsidSect="006842C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B6650" w14:textId="77777777" w:rsidR="00F77EC5" w:rsidRDefault="00F77EC5" w:rsidP="006842CE">
      <w:r>
        <w:separator/>
      </w:r>
    </w:p>
  </w:endnote>
  <w:endnote w:type="continuationSeparator" w:id="0">
    <w:p w14:paraId="3C694AD5" w14:textId="77777777" w:rsidR="00F77EC5" w:rsidRDefault="00F77EC5" w:rsidP="0068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51122" w14:textId="77777777" w:rsidR="005979D3" w:rsidRDefault="00597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ECF0" w14:textId="7B57A2BF" w:rsidR="0038799D" w:rsidRPr="006842CE" w:rsidRDefault="00F77EC5">
    <w:pPr>
      <w:pStyle w:val="BodyText"/>
      <w:spacing w:line="14" w:lineRule="auto"/>
      <w:rPr>
        <w:sz w:val="72"/>
        <w:szCs w:val="7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F4413" w14:textId="77777777" w:rsidR="005979D3" w:rsidRDefault="00597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C8802" w14:textId="77777777" w:rsidR="00F77EC5" w:rsidRDefault="00F77EC5" w:rsidP="006842CE">
      <w:r>
        <w:separator/>
      </w:r>
    </w:p>
  </w:footnote>
  <w:footnote w:type="continuationSeparator" w:id="0">
    <w:p w14:paraId="5C0FBAA9" w14:textId="77777777" w:rsidR="00F77EC5" w:rsidRDefault="00F77EC5" w:rsidP="00684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FAD9" w14:textId="77777777" w:rsidR="005979D3" w:rsidRDefault="00597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42F78" w14:textId="63F61511" w:rsidR="005979D3" w:rsidRDefault="00597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4EAFB" w14:textId="77777777" w:rsidR="005979D3" w:rsidRDefault="00597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67FDD"/>
    <w:multiLevelType w:val="hybridMultilevel"/>
    <w:tmpl w:val="19F66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A4FA7"/>
    <w:multiLevelType w:val="hybridMultilevel"/>
    <w:tmpl w:val="E16A4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630BE"/>
    <w:multiLevelType w:val="hybridMultilevel"/>
    <w:tmpl w:val="321A7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74999"/>
    <w:multiLevelType w:val="hybridMultilevel"/>
    <w:tmpl w:val="C16E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CE"/>
    <w:rsid w:val="004174F3"/>
    <w:rsid w:val="005979D3"/>
    <w:rsid w:val="006842CE"/>
    <w:rsid w:val="006D4293"/>
    <w:rsid w:val="00871A62"/>
    <w:rsid w:val="008A2C1E"/>
    <w:rsid w:val="00AA69A5"/>
    <w:rsid w:val="00AD28B7"/>
    <w:rsid w:val="00E128A1"/>
    <w:rsid w:val="00EF045A"/>
    <w:rsid w:val="00F7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B7CA9"/>
  <w15:chartTrackingRefBased/>
  <w15:docId w15:val="{AFE7CECB-722F-49B0-8DA2-6E11D1AC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2CE"/>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6842CE"/>
    <w:pPr>
      <w:ind w:left="3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2CE"/>
    <w:rPr>
      <w:rFonts w:ascii="Times New Roman" w:eastAsia="Times New Roman" w:hAnsi="Times New Roman" w:cs="Times New Roman"/>
      <w:b/>
      <w:bCs/>
      <w:sz w:val="20"/>
      <w:szCs w:val="20"/>
      <w:lang w:bidi="en-US"/>
    </w:rPr>
  </w:style>
  <w:style w:type="paragraph" w:styleId="BodyText">
    <w:name w:val="Body Text"/>
    <w:basedOn w:val="Normal"/>
    <w:link w:val="BodyTextChar"/>
    <w:uiPriority w:val="1"/>
    <w:qFormat/>
    <w:rsid w:val="006842CE"/>
    <w:rPr>
      <w:sz w:val="20"/>
      <w:szCs w:val="20"/>
    </w:rPr>
  </w:style>
  <w:style w:type="character" w:customStyle="1" w:styleId="BodyTextChar">
    <w:name w:val="Body Text Char"/>
    <w:basedOn w:val="DefaultParagraphFont"/>
    <w:link w:val="BodyText"/>
    <w:uiPriority w:val="1"/>
    <w:rsid w:val="006842CE"/>
    <w:rPr>
      <w:rFonts w:ascii="Times New Roman" w:eastAsia="Times New Roman" w:hAnsi="Times New Roman" w:cs="Times New Roman"/>
      <w:sz w:val="20"/>
      <w:szCs w:val="20"/>
      <w:lang w:bidi="en-US"/>
    </w:rPr>
  </w:style>
  <w:style w:type="paragraph" w:styleId="Title">
    <w:name w:val="Title"/>
    <w:basedOn w:val="Normal"/>
    <w:next w:val="Normal"/>
    <w:link w:val="TitleChar"/>
    <w:uiPriority w:val="10"/>
    <w:qFormat/>
    <w:rsid w:val="006842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42CE"/>
    <w:rPr>
      <w:rFonts w:asciiTheme="majorHAnsi" w:eastAsiaTheme="majorEastAsia" w:hAnsiTheme="majorHAnsi" w:cstheme="majorBidi"/>
      <w:spacing w:val="-10"/>
      <w:kern w:val="28"/>
      <w:sz w:val="56"/>
      <w:szCs w:val="56"/>
      <w:lang w:bidi="en-US"/>
    </w:rPr>
  </w:style>
  <w:style w:type="table" w:styleId="TableGrid">
    <w:name w:val="Table Grid"/>
    <w:basedOn w:val="TableNormal"/>
    <w:uiPriority w:val="39"/>
    <w:rsid w:val="0068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2CE"/>
    <w:pPr>
      <w:tabs>
        <w:tab w:val="center" w:pos="4680"/>
        <w:tab w:val="right" w:pos="9360"/>
      </w:tabs>
    </w:pPr>
  </w:style>
  <w:style w:type="character" w:customStyle="1" w:styleId="HeaderChar">
    <w:name w:val="Header Char"/>
    <w:basedOn w:val="DefaultParagraphFont"/>
    <w:link w:val="Header"/>
    <w:uiPriority w:val="99"/>
    <w:rsid w:val="006842CE"/>
    <w:rPr>
      <w:rFonts w:ascii="Times New Roman" w:eastAsia="Times New Roman" w:hAnsi="Times New Roman" w:cs="Times New Roman"/>
      <w:lang w:bidi="en-US"/>
    </w:rPr>
  </w:style>
  <w:style w:type="paragraph" w:styleId="Footer">
    <w:name w:val="footer"/>
    <w:basedOn w:val="Normal"/>
    <w:link w:val="FooterChar"/>
    <w:uiPriority w:val="99"/>
    <w:unhideWhenUsed/>
    <w:rsid w:val="006842CE"/>
    <w:pPr>
      <w:tabs>
        <w:tab w:val="center" w:pos="4680"/>
        <w:tab w:val="right" w:pos="9360"/>
      </w:tabs>
    </w:pPr>
  </w:style>
  <w:style w:type="character" w:customStyle="1" w:styleId="FooterChar">
    <w:name w:val="Footer Char"/>
    <w:basedOn w:val="DefaultParagraphFont"/>
    <w:link w:val="Footer"/>
    <w:uiPriority w:val="99"/>
    <w:rsid w:val="006842C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Lundquist</dc:creator>
  <cp:keywords/>
  <dc:description/>
  <cp:lastModifiedBy>Cara Lundquist</cp:lastModifiedBy>
  <cp:revision>6</cp:revision>
  <dcterms:created xsi:type="dcterms:W3CDTF">2021-01-28T21:00:00Z</dcterms:created>
  <dcterms:modified xsi:type="dcterms:W3CDTF">2021-03-18T17:05:00Z</dcterms:modified>
</cp:coreProperties>
</file>