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CFE3" w14:textId="28B63979" w:rsidR="00293EAB" w:rsidRPr="00424FBE" w:rsidRDefault="00293EAB" w:rsidP="00293EAB">
      <w:pPr>
        <w:pStyle w:val="Title"/>
        <w:rPr>
          <w:color w:val="44546A" w:themeColor="text2"/>
          <w:sz w:val="36"/>
          <w:szCs w:val="56"/>
        </w:rPr>
      </w:pPr>
      <w:r w:rsidRPr="00424FBE">
        <w:rPr>
          <w:color w:val="44546A" w:themeColor="text2"/>
          <w:sz w:val="36"/>
          <w:szCs w:val="56"/>
        </w:rPr>
        <w:t>Northeast Minnesota 202</w:t>
      </w:r>
      <w:r w:rsidR="00424FBE" w:rsidRPr="00424FBE">
        <w:rPr>
          <w:color w:val="44546A" w:themeColor="text2"/>
          <w:sz w:val="36"/>
          <w:szCs w:val="56"/>
        </w:rPr>
        <w:t>4</w:t>
      </w:r>
      <w:r w:rsidRPr="00424FBE">
        <w:rPr>
          <w:color w:val="44546A" w:themeColor="text2"/>
          <w:sz w:val="36"/>
          <w:szCs w:val="56"/>
        </w:rPr>
        <w:t xml:space="preserve"> HUD Continuum of Care NOFO </w:t>
      </w:r>
    </w:p>
    <w:p w14:paraId="36ECF4AF" w14:textId="77777777" w:rsidR="00293EAB" w:rsidRPr="00424FBE" w:rsidRDefault="00293EAB" w:rsidP="00D91294">
      <w:pPr>
        <w:pStyle w:val="Title"/>
        <w:rPr>
          <w:color w:val="44546A" w:themeColor="text2"/>
          <w:sz w:val="12"/>
          <w:szCs w:val="22"/>
        </w:rPr>
      </w:pPr>
      <w:r w:rsidRPr="00424FBE">
        <w:rPr>
          <w:color w:val="44546A" w:themeColor="text2"/>
          <w:sz w:val="24"/>
          <w:szCs w:val="22"/>
        </w:rPr>
        <w:t>(Carlton, Cook, Lake, Itasca, Koochiching, and Lake Counties)</w:t>
      </w:r>
    </w:p>
    <w:p w14:paraId="1780E15B" w14:textId="77777777" w:rsidR="00D91294" w:rsidRPr="00D91294" w:rsidRDefault="00D91294" w:rsidP="00293EAB">
      <w:pPr>
        <w:spacing w:after="0" w:line="240" w:lineRule="auto"/>
        <w:rPr>
          <w:b/>
          <w:sz w:val="10"/>
          <w:szCs w:val="10"/>
        </w:rPr>
      </w:pPr>
    </w:p>
    <w:p w14:paraId="5DDDB6E2" w14:textId="477CBD8F" w:rsidR="00293EAB" w:rsidRPr="00D91294" w:rsidRDefault="00293EAB" w:rsidP="00293EAB">
      <w:pPr>
        <w:spacing w:after="0" w:line="240" w:lineRule="auto"/>
        <w:rPr>
          <w:b/>
          <w:sz w:val="40"/>
          <w:szCs w:val="40"/>
        </w:rPr>
      </w:pPr>
      <w:r w:rsidRPr="00D91294">
        <w:rPr>
          <w:b/>
          <w:sz w:val="40"/>
          <w:szCs w:val="40"/>
        </w:rPr>
        <w:t xml:space="preserve">Renewal Project </w:t>
      </w:r>
    </w:p>
    <w:p w14:paraId="1DBDD4AB" w14:textId="77777777" w:rsidR="00293EAB" w:rsidRPr="00D91294" w:rsidRDefault="00293EAB" w:rsidP="00293EAB">
      <w:pPr>
        <w:spacing w:after="0" w:line="240" w:lineRule="auto"/>
        <w:rPr>
          <w:b/>
          <w:sz w:val="40"/>
          <w:szCs w:val="40"/>
        </w:rPr>
      </w:pPr>
      <w:r w:rsidRPr="00D91294">
        <w:rPr>
          <w:b/>
          <w:sz w:val="40"/>
          <w:szCs w:val="40"/>
        </w:rPr>
        <w:t xml:space="preserve">Intent to Apply Form </w:t>
      </w:r>
    </w:p>
    <w:p w14:paraId="1694726D" w14:textId="77777777" w:rsidR="00293EAB" w:rsidRPr="00F271C9" w:rsidRDefault="00293EAB" w:rsidP="00293EAB">
      <w:pPr>
        <w:spacing w:after="0" w:line="240" w:lineRule="auto"/>
        <w:rPr>
          <w:b/>
          <w:sz w:val="28"/>
          <w:szCs w:val="28"/>
        </w:rPr>
      </w:pPr>
    </w:p>
    <w:p w14:paraId="57DBB80E" w14:textId="3C8228D0" w:rsidR="00AA7546" w:rsidRPr="00AA7546" w:rsidRDefault="00AA7546" w:rsidP="00AA7546">
      <w:pPr>
        <w:spacing w:after="0" w:line="240" w:lineRule="auto"/>
        <w:rPr>
          <w:rFonts w:ascii="Segoe UI" w:hAnsi="Segoe UI" w:cs="Segoe UI"/>
          <w:color w:val="000000"/>
          <w:sz w:val="21"/>
        </w:rPr>
      </w:pPr>
      <w:r w:rsidRPr="00AA7546">
        <w:rPr>
          <w:rFonts w:ascii="Segoe UI" w:hAnsi="Segoe UI" w:cs="Segoe UI"/>
          <w:color w:val="000000"/>
          <w:sz w:val="21"/>
        </w:rPr>
        <w:t>All agencies with eligible CoC renewal projects in the Northeast Minnesota Continuum of Care (NE CoC) must complete the</w:t>
      </w:r>
      <w:r w:rsidR="00424FBE">
        <w:rPr>
          <w:rFonts w:ascii="Segoe UI" w:hAnsi="Segoe UI" w:cs="Segoe UI"/>
          <w:color w:val="000000"/>
          <w:sz w:val="21"/>
        </w:rPr>
        <w:t xml:space="preserve"> Intent to Apply</w:t>
      </w:r>
      <w:r w:rsidRPr="00AA7546">
        <w:rPr>
          <w:rFonts w:ascii="Segoe UI" w:hAnsi="Segoe UI" w:cs="Segoe UI"/>
          <w:color w:val="000000"/>
          <w:sz w:val="21"/>
        </w:rPr>
        <w:t xml:space="preserve"> form and submit by 11:59pm on </w:t>
      </w:r>
      <w:r w:rsidR="00424FBE" w:rsidRPr="00424FBE">
        <w:rPr>
          <w:rFonts w:ascii="Segoe UI" w:hAnsi="Segoe UI" w:cs="Segoe UI"/>
          <w:b/>
          <w:bCs/>
          <w:color w:val="000000"/>
          <w:sz w:val="21"/>
        </w:rPr>
        <w:t>April 30, 2024</w:t>
      </w:r>
      <w:r w:rsidRPr="00AA7546">
        <w:rPr>
          <w:rFonts w:ascii="Segoe UI" w:hAnsi="Segoe UI" w:cs="Segoe UI"/>
          <w:color w:val="000000"/>
          <w:sz w:val="21"/>
        </w:rPr>
        <w:t xml:space="preserve">. Renewal applicants may either complete </w:t>
      </w:r>
      <w:r>
        <w:rPr>
          <w:rFonts w:ascii="Segoe UI" w:hAnsi="Segoe UI" w:cs="Segoe UI"/>
          <w:color w:val="000000"/>
          <w:sz w:val="21"/>
        </w:rPr>
        <w:t xml:space="preserve">this form and submit </w:t>
      </w:r>
      <w:r w:rsidRPr="00AA7546">
        <w:rPr>
          <w:rFonts w:ascii="Segoe UI" w:hAnsi="Segoe UI" w:cs="Segoe UI"/>
          <w:color w:val="000000"/>
          <w:sz w:val="21"/>
        </w:rPr>
        <w:t>a PDF copy via email to Cara Oakland, NE CoC Co-Coordinator (</w:t>
      </w:r>
      <w:hyperlink r:id="rId7" w:history="1">
        <w:r w:rsidRPr="00AA7546">
          <w:rPr>
            <w:rStyle w:val="Hyperlink"/>
            <w:rFonts w:ascii="Segoe UI" w:hAnsi="Segoe UI" w:cs="Segoe UI"/>
            <w:sz w:val="21"/>
          </w:rPr>
          <w:t>clundquist@live.com</w:t>
        </w:r>
      </w:hyperlink>
      <w:r w:rsidRPr="00AA7546">
        <w:rPr>
          <w:rFonts w:ascii="Segoe UI" w:hAnsi="Segoe UI" w:cs="Segoe UI"/>
          <w:color w:val="000000"/>
          <w:sz w:val="21"/>
        </w:rPr>
        <w:t>)</w:t>
      </w:r>
      <w:r>
        <w:rPr>
          <w:rFonts w:ascii="Segoe UI" w:hAnsi="Segoe UI" w:cs="Segoe UI"/>
          <w:color w:val="000000"/>
          <w:sz w:val="21"/>
        </w:rPr>
        <w:t xml:space="preserve"> OR submit an </w:t>
      </w:r>
      <w:hyperlink r:id="rId8" w:history="1">
        <w:r w:rsidRPr="00AA7546">
          <w:rPr>
            <w:rStyle w:val="Hyperlink"/>
            <w:rFonts w:ascii="Segoe UI" w:hAnsi="Segoe UI" w:cs="Segoe UI"/>
            <w:sz w:val="21"/>
          </w:rPr>
          <w:t>onlin</w:t>
        </w:r>
        <w:r w:rsidRPr="00AA7546">
          <w:rPr>
            <w:rStyle w:val="Hyperlink"/>
            <w:rFonts w:ascii="Segoe UI" w:hAnsi="Segoe UI" w:cs="Segoe UI"/>
            <w:sz w:val="21"/>
          </w:rPr>
          <w:t>e</w:t>
        </w:r>
        <w:r w:rsidRPr="00AA7546">
          <w:rPr>
            <w:rStyle w:val="Hyperlink"/>
            <w:rFonts w:ascii="Segoe UI" w:hAnsi="Segoe UI" w:cs="Segoe UI"/>
            <w:sz w:val="21"/>
          </w:rPr>
          <w:t xml:space="preserve"> f</w:t>
        </w:r>
        <w:r w:rsidRPr="00AA7546">
          <w:rPr>
            <w:rStyle w:val="Hyperlink"/>
            <w:rFonts w:ascii="Segoe UI" w:hAnsi="Segoe UI" w:cs="Segoe UI"/>
            <w:sz w:val="21"/>
          </w:rPr>
          <w:t>o</w:t>
        </w:r>
        <w:r w:rsidRPr="00AA7546">
          <w:rPr>
            <w:rStyle w:val="Hyperlink"/>
            <w:rFonts w:ascii="Segoe UI" w:hAnsi="Segoe UI" w:cs="Segoe UI"/>
            <w:sz w:val="21"/>
          </w:rPr>
          <w:t>rm</w:t>
        </w:r>
      </w:hyperlink>
      <w:r>
        <w:rPr>
          <w:rFonts w:ascii="Segoe UI" w:hAnsi="Segoe UI" w:cs="Segoe UI"/>
          <w:color w:val="000000"/>
          <w:sz w:val="21"/>
        </w:rPr>
        <w:t>.</w:t>
      </w:r>
    </w:p>
    <w:p w14:paraId="23985DDD" w14:textId="777F7E8A" w:rsidR="00293EAB" w:rsidRPr="00F271C9" w:rsidRDefault="00AA7546" w:rsidP="00AA7546">
      <w:r w:rsidRPr="00AA7546">
        <w:rPr>
          <w:rFonts w:ascii="Segoe UI" w:hAnsi="Segoe UI" w:cs="Segoe UI"/>
          <w:color w:val="000000"/>
          <w:sz w:val="21"/>
        </w:rPr>
        <w:br/>
      </w:r>
      <w:r w:rsidRPr="00AA7546">
        <w:rPr>
          <w:rFonts w:ascii="Segoe UI" w:hAnsi="Segoe UI" w:cs="Segoe UI"/>
          <w:color w:val="000000"/>
          <w:sz w:val="21"/>
          <w:shd w:val="clear" w:color="auto" w:fill="FFFFFF"/>
        </w:rPr>
        <w:t>NE CoC grantees must submit the Intent to Apply form no later than the identified deadline to be eligible to submit a full project application in the local CoC program competition. </w:t>
      </w:r>
      <w:r w:rsidRPr="00AA7546">
        <w:rPr>
          <w:rFonts w:ascii="Segoe UI" w:hAnsi="Segoe UI" w:cs="Segoe UI"/>
          <w:color w:val="000000"/>
          <w:sz w:val="21"/>
        </w:rPr>
        <w:br/>
      </w:r>
      <w:r w:rsidRPr="00AA7546">
        <w:rPr>
          <w:rFonts w:ascii="Segoe UI" w:hAnsi="Segoe UI" w:cs="Segoe UI"/>
          <w:color w:val="000000"/>
          <w:sz w:val="21"/>
        </w:rPr>
        <w:br/>
      </w:r>
      <w:r w:rsidRPr="00AA7546">
        <w:rPr>
          <w:rFonts w:ascii="Segoe UI" w:hAnsi="Segoe UI" w:cs="Segoe UI"/>
          <w:color w:val="000000"/>
          <w:sz w:val="21"/>
          <w:shd w:val="clear" w:color="auto" w:fill="FFFFFF"/>
        </w:rPr>
        <w:t xml:space="preserve">The NE CoC Ranking &amp; Review Committee will request additional project application materials for eligible projects. Materials and application instructions will be posted on the </w:t>
      </w:r>
      <w:hyperlink r:id="rId9" w:history="1">
        <w:r w:rsidRPr="00424FBE">
          <w:rPr>
            <w:rStyle w:val="Hyperlink"/>
            <w:rFonts w:ascii="Segoe UI" w:hAnsi="Segoe UI" w:cs="Segoe UI"/>
            <w:sz w:val="21"/>
            <w:shd w:val="clear" w:color="auto" w:fill="FFFFFF"/>
          </w:rPr>
          <w:t>NE CoC website</w:t>
        </w:r>
      </w:hyperlink>
      <w:r w:rsidRPr="00AA7546">
        <w:rPr>
          <w:rFonts w:ascii="Segoe UI" w:hAnsi="Segoe UI" w:cs="Segoe UI"/>
          <w:color w:val="000000"/>
          <w:sz w:val="21"/>
          <w:shd w:val="clear" w:color="auto" w:fill="FFFFFF"/>
        </w:rPr>
        <w:t>. All applicants will receive notice of availability of these documents via email.</w:t>
      </w:r>
      <w:r w:rsidRPr="00AA7546">
        <w:rPr>
          <w:rFonts w:ascii="Segoe UI" w:hAnsi="Segoe UI" w:cs="Segoe UI"/>
          <w:color w:val="000000"/>
          <w:sz w:val="21"/>
        </w:rPr>
        <w:t>  </w:t>
      </w:r>
      <w:r w:rsidR="00293EAB">
        <w:t xml:space="preserve">  </w:t>
      </w:r>
    </w:p>
    <w:p w14:paraId="1B3B8FB6" w14:textId="54D0D177" w:rsidR="00293EAB" w:rsidRDefault="00293EAB" w:rsidP="00D91294">
      <w:pPr>
        <w:pStyle w:val="Heading1"/>
      </w:pPr>
      <w:r>
        <w:t xml:space="preserve">Applicant Information </w:t>
      </w:r>
    </w:p>
    <w:tbl>
      <w:tblPr>
        <w:tblW w:w="0" w:type="auto"/>
        <w:tblInd w:w="19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424"/>
        <w:gridCol w:w="4049"/>
        <w:gridCol w:w="4050"/>
      </w:tblGrid>
      <w:tr w:rsidR="00293EAB" w:rsidRPr="00633DFD" w14:paraId="408F666E" w14:textId="77777777" w:rsidTr="004D798E">
        <w:trPr>
          <w:trHeight w:val="303"/>
        </w:trPr>
        <w:tc>
          <w:tcPr>
            <w:tcW w:w="2424" w:type="dxa"/>
            <w:tcBorders>
              <w:bottom w:val="single" w:sz="12" w:space="0" w:color="666666"/>
            </w:tcBorders>
            <w:shd w:val="clear" w:color="auto" w:fill="auto"/>
          </w:tcPr>
          <w:p w14:paraId="5704FA27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  <w:r w:rsidRPr="00633DFD">
              <w:rPr>
                <w:b/>
                <w:bCs/>
                <w:lang w:val="en-US"/>
              </w:rPr>
              <w:t xml:space="preserve">Name of Agency </w:t>
            </w:r>
          </w:p>
        </w:tc>
        <w:tc>
          <w:tcPr>
            <w:tcW w:w="809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74FD9D7B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</w:rPr>
            </w:pPr>
          </w:p>
        </w:tc>
      </w:tr>
      <w:tr w:rsidR="00293EAB" w:rsidRPr="00633DFD" w14:paraId="7ED4BF91" w14:textId="77777777" w:rsidTr="00424FBE">
        <w:trPr>
          <w:trHeight w:val="303"/>
        </w:trPr>
        <w:tc>
          <w:tcPr>
            <w:tcW w:w="2424" w:type="dxa"/>
            <w:shd w:val="clear" w:color="auto" w:fill="F2F2F2" w:themeFill="background1" w:themeFillShade="F2"/>
          </w:tcPr>
          <w:p w14:paraId="58594F6B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  <w:r w:rsidRPr="00633DFD">
              <w:rPr>
                <w:b/>
                <w:bCs/>
                <w:lang w:val="en-US"/>
              </w:rPr>
              <w:t xml:space="preserve">Name of Project </w:t>
            </w:r>
          </w:p>
        </w:tc>
        <w:tc>
          <w:tcPr>
            <w:tcW w:w="8099" w:type="dxa"/>
            <w:gridSpan w:val="2"/>
            <w:shd w:val="clear" w:color="auto" w:fill="F2F2F2" w:themeFill="background1" w:themeFillShade="F2"/>
          </w:tcPr>
          <w:p w14:paraId="7548A451" w14:textId="77777777" w:rsidR="00293EAB" w:rsidRPr="00633DFD" w:rsidRDefault="00293EAB" w:rsidP="004D798E">
            <w:pPr>
              <w:pStyle w:val="BodyText2"/>
              <w:spacing w:after="0" w:line="240" w:lineRule="auto"/>
            </w:pPr>
          </w:p>
        </w:tc>
      </w:tr>
      <w:tr w:rsidR="00293EAB" w:rsidRPr="00633DFD" w14:paraId="31601900" w14:textId="77777777" w:rsidTr="004D798E">
        <w:trPr>
          <w:trHeight w:val="303"/>
        </w:trPr>
        <w:tc>
          <w:tcPr>
            <w:tcW w:w="2424" w:type="dxa"/>
            <w:shd w:val="clear" w:color="auto" w:fill="auto"/>
          </w:tcPr>
          <w:p w14:paraId="42C61F87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  <w:r w:rsidRPr="00633DFD">
              <w:rPr>
                <w:b/>
                <w:bCs/>
                <w:lang w:val="en-US"/>
              </w:rPr>
              <w:t>Primary Contact Name</w:t>
            </w:r>
          </w:p>
        </w:tc>
        <w:tc>
          <w:tcPr>
            <w:tcW w:w="8099" w:type="dxa"/>
            <w:gridSpan w:val="2"/>
            <w:shd w:val="clear" w:color="auto" w:fill="auto"/>
          </w:tcPr>
          <w:p w14:paraId="45B44FA4" w14:textId="77777777" w:rsidR="00293EAB" w:rsidRPr="00633DFD" w:rsidRDefault="00293EAB" w:rsidP="004D798E">
            <w:pPr>
              <w:pStyle w:val="BodyText2"/>
              <w:spacing w:after="0" w:line="240" w:lineRule="auto"/>
            </w:pPr>
          </w:p>
        </w:tc>
      </w:tr>
      <w:tr w:rsidR="00293EAB" w:rsidRPr="00633DFD" w14:paraId="5C0F719D" w14:textId="77777777" w:rsidTr="00424FBE">
        <w:trPr>
          <w:trHeight w:val="317"/>
        </w:trPr>
        <w:tc>
          <w:tcPr>
            <w:tcW w:w="2424" w:type="dxa"/>
            <w:shd w:val="clear" w:color="auto" w:fill="F2F2F2" w:themeFill="background1" w:themeFillShade="F2"/>
          </w:tcPr>
          <w:p w14:paraId="4EABE758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  <w:r w:rsidRPr="00633DFD">
              <w:rPr>
                <w:b/>
                <w:bCs/>
                <w:lang w:val="en-US"/>
              </w:rPr>
              <w:t>Primary Contact Email</w:t>
            </w:r>
          </w:p>
        </w:tc>
        <w:tc>
          <w:tcPr>
            <w:tcW w:w="8099" w:type="dxa"/>
            <w:gridSpan w:val="2"/>
            <w:shd w:val="clear" w:color="auto" w:fill="F2F2F2" w:themeFill="background1" w:themeFillShade="F2"/>
          </w:tcPr>
          <w:p w14:paraId="33D70CB6" w14:textId="77777777" w:rsidR="00293EAB" w:rsidRPr="00633DFD" w:rsidRDefault="00293EAB" w:rsidP="004D798E">
            <w:pPr>
              <w:pStyle w:val="BodyText2"/>
              <w:spacing w:after="0" w:line="240" w:lineRule="auto"/>
            </w:pPr>
          </w:p>
        </w:tc>
      </w:tr>
      <w:tr w:rsidR="00293EAB" w:rsidRPr="00633DFD" w14:paraId="6243FBCB" w14:textId="77777777" w:rsidTr="004D798E">
        <w:trPr>
          <w:trHeight w:val="672"/>
        </w:trPr>
        <w:tc>
          <w:tcPr>
            <w:tcW w:w="2424" w:type="dxa"/>
            <w:vMerge w:val="restart"/>
            <w:shd w:val="clear" w:color="auto" w:fill="auto"/>
          </w:tcPr>
          <w:p w14:paraId="57868986" w14:textId="77777777" w:rsidR="00293EAB" w:rsidRPr="00633DFD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Additional staff that should be included in general renewal process communications</w:t>
            </w:r>
          </w:p>
        </w:tc>
        <w:tc>
          <w:tcPr>
            <w:tcW w:w="4049" w:type="dxa"/>
            <w:shd w:val="clear" w:color="auto" w:fill="auto"/>
          </w:tcPr>
          <w:p w14:paraId="5F56AC53" w14:textId="77777777" w:rsidR="00293EAB" w:rsidRPr="00063B8A" w:rsidRDefault="00293EAB" w:rsidP="004D798E">
            <w:pPr>
              <w:pStyle w:val="BodyText2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050" w:type="dxa"/>
            <w:shd w:val="clear" w:color="auto" w:fill="auto"/>
          </w:tcPr>
          <w:p w14:paraId="1B1DD368" w14:textId="77777777" w:rsidR="00293EAB" w:rsidRPr="00063B8A" w:rsidRDefault="00293EAB" w:rsidP="004D798E">
            <w:pPr>
              <w:pStyle w:val="BodyText2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293EAB" w:rsidRPr="00633DFD" w14:paraId="05779169" w14:textId="77777777" w:rsidTr="004D798E">
        <w:trPr>
          <w:trHeight w:val="672"/>
        </w:trPr>
        <w:tc>
          <w:tcPr>
            <w:tcW w:w="2424" w:type="dxa"/>
            <w:vMerge/>
            <w:shd w:val="clear" w:color="auto" w:fill="auto"/>
          </w:tcPr>
          <w:p w14:paraId="651F91BB" w14:textId="77777777" w:rsidR="00293EAB" w:rsidRDefault="00293EAB" w:rsidP="004D798E">
            <w:pPr>
              <w:pStyle w:val="BodyText2"/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049" w:type="dxa"/>
            <w:shd w:val="clear" w:color="auto" w:fill="auto"/>
          </w:tcPr>
          <w:p w14:paraId="07269DDC" w14:textId="77777777" w:rsidR="00293EAB" w:rsidRPr="00063B8A" w:rsidRDefault="00293EAB" w:rsidP="004D798E">
            <w:pPr>
              <w:pStyle w:val="BodyText2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050" w:type="dxa"/>
            <w:shd w:val="clear" w:color="auto" w:fill="auto"/>
          </w:tcPr>
          <w:p w14:paraId="6F82BC1D" w14:textId="77777777" w:rsidR="00293EAB" w:rsidRPr="00063B8A" w:rsidRDefault="00293EAB" w:rsidP="004D798E">
            <w:pPr>
              <w:pStyle w:val="BodyText2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</w:tr>
    </w:tbl>
    <w:p w14:paraId="571219C6" w14:textId="77777777" w:rsidR="00293EAB" w:rsidRPr="00DE24B6" w:rsidRDefault="00293EAB" w:rsidP="00293EAB">
      <w:pPr>
        <w:pStyle w:val="BodyText2"/>
        <w:spacing w:after="0" w:line="240" w:lineRule="auto"/>
        <w:rPr>
          <w:sz w:val="4"/>
        </w:rPr>
      </w:pPr>
    </w:p>
    <w:p w14:paraId="295BB0DF" w14:textId="0DD23891" w:rsidR="00293EAB" w:rsidRPr="00D91294" w:rsidRDefault="00293EAB" w:rsidP="00D91294">
      <w:pPr>
        <w:pStyle w:val="Heading1"/>
      </w:pPr>
      <w:r w:rsidRPr="005958CD">
        <w:t>Intent to Apply:</w:t>
      </w:r>
    </w:p>
    <w:p w14:paraId="73EA5B23" w14:textId="00B73F16" w:rsidR="00424FBE" w:rsidRPr="0083511A" w:rsidRDefault="00000000" w:rsidP="00424FBE">
      <w:pPr>
        <w:spacing w:line="276" w:lineRule="auto"/>
        <w:rPr>
          <w:rFonts w:cs="Calibri"/>
          <w:i/>
        </w:rPr>
      </w:pPr>
      <w:sdt>
        <w:sdtPr>
          <w:rPr>
            <w:rFonts w:cs="Calibri"/>
          </w:rPr>
          <w:id w:val="183719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11A" w:rsidRPr="00D91294">
            <w:rPr>
              <w:rFonts w:ascii="Segoe UI Symbol" w:eastAsia="MS Gothic" w:hAnsi="Segoe UI Symbol" w:cs="Segoe UI Symbol"/>
            </w:rPr>
            <w:t>☐</w:t>
          </w:r>
        </w:sdtContent>
      </w:sdt>
      <w:r w:rsidR="0083511A" w:rsidRPr="00D91294">
        <w:rPr>
          <w:rFonts w:cs="Calibri"/>
        </w:rPr>
        <w:t xml:space="preserve"> Our agency intends to apply for funding in the 202</w:t>
      </w:r>
      <w:r w:rsidR="00424FBE">
        <w:rPr>
          <w:rFonts w:cs="Calibri"/>
        </w:rPr>
        <w:t>4</w:t>
      </w:r>
      <w:r w:rsidR="0083511A" w:rsidRPr="00D91294">
        <w:rPr>
          <w:rFonts w:cs="Calibri"/>
        </w:rPr>
        <w:t xml:space="preserve"> HUD CoC Competition. </w:t>
      </w:r>
      <w:r w:rsidR="0083511A" w:rsidRPr="00D91294">
        <w:rPr>
          <w:rFonts w:cs="Calibri"/>
          <w:i/>
        </w:rPr>
        <w:t xml:space="preserve">(Please complete the remaining questions, </w:t>
      </w:r>
      <w:proofErr w:type="gramStart"/>
      <w:r w:rsidR="0083511A" w:rsidRPr="00D91294">
        <w:rPr>
          <w:rFonts w:cs="Calibri"/>
          <w:i/>
        </w:rPr>
        <w:t>sign</w:t>
      </w:r>
      <w:proofErr w:type="gramEnd"/>
      <w:r w:rsidR="0083511A" w:rsidRPr="00D91294">
        <w:rPr>
          <w:rFonts w:cs="Calibri"/>
          <w:i/>
        </w:rPr>
        <w:t xml:space="preserve"> and return to Cara </w:t>
      </w:r>
      <w:r w:rsidR="0083511A">
        <w:rPr>
          <w:rFonts w:cs="Calibri"/>
          <w:i/>
        </w:rPr>
        <w:t>Oakland</w:t>
      </w:r>
      <w:r w:rsidR="0083511A" w:rsidRPr="00D91294">
        <w:rPr>
          <w:rFonts w:cs="Calibri"/>
          <w:i/>
        </w:rPr>
        <w:t xml:space="preserve"> @ </w:t>
      </w:r>
      <w:hyperlink r:id="rId10" w:history="1">
        <w:r w:rsidR="0083511A" w:rsidRPr="00D91294">
          <w:rPr>
            <w:rStyle w:val="Hyperlink"/>
            <w:rFonts w:cs="Calibri"/>
            <w:i/>
          </w:rPr>
          <w:t>clundquist@live.com</w:t>
        </w:r>
      </w:hyperlink>
      <w:r w:rsidR="0083511A" w:rsidRPr="00D91294">
        <w:rPr>
          <w:rFonts w:cs="Calibri"/>
          <w:i/>
        </w:rPr>
        <w:t>.)</w:t>
      </w:r>
    </w:p>
    <w:p w14:paraId="3D9D1B13" w14:textId="3768A4CF" w:rsidR="00293EAB" w:rsidRPr="0083511A" w:rsidRDefault="00000000" w:rsidP="00424FBE">
      <w:pPr>
        <w:rPr>
          <w:rFonts w:cs="Calibri"/>
        </w:rPr>
      </w:pPr>
      <w:sdt>
        <w:sdtPr>
          <w:rPr>
            <w:rFonts w:cs="Calibri"/>
          </w:rPr>
          <w:id w:val="-111535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11A" w:rsidRPr="00D91294">
            <w:rPr>
              <w:rFonts w:ascii="Segoe UI Symbol" w:eastAsia="MS Gothic" w:hAnsi="Segoe UI Symbol" w:cs="Segoe UI Symbol"/>
            </w:rPr>
            <w:t>☐</w:t>
          </w:r>
        </w:sdtContent>
      </w:sdt>
      <w:r w:rsidR="0083511A" w:rsidRPr="00D91294">
        <w:rPr>
          <w:rFonts w:cs="Calibri"/>
        </w:rPr>
        <w:t xml:space="preserve"> </w:t>
      </w:r>
      <w:r w:rsidR="00293EAB" w:rsidRPr="00D91294">
        <w:rPr>
          <w:rFonts w:cs="Calibri"/>
        </w:rPr>
        <w:t>Our agency will NOT apply for funding in the 202</w:t>
      </w:r>
      <w:r w:rsidR="00424FBE">
        <w:rPr>
          <w:rFonts w:cs="Calibri"/>
        </w:rPr>
        <w:t>4</w:t>
      </w:r>
      <w:r w:rsidR="00293EAB" w:rsidRPr="00D91294">
        <w:rPr>
          <w:rFonts w:cs="Calibri"/>
        </w:rPr>
        <w:t xml:space="preserve"> HUD CoC Competition. </w:t>
      </w:r>
      <w:r w:rsidR="00293EAB" w:rsidRPr="00D91294">
        <w:rPr>
          <w:rFonts w:cs="Calibri"/>
          <w:i/>
        </w:rPr>
        <w:t xml:space="preserve">(Please skip to agency signature and return to Cara </w:t>
      </w:r>
      <w:r w:rsidR="000047E5">
        <w:rPr>
          <w:rFonts w:cs="Calibri"/>
          <w:i/>
        </w:rPr>
        <w:t>Oakland</w:t>
      </w:r>
      <w:r w:rsidR="00293EAB" w:rsidRPr="00D91294">
        <w:rPr>
          <w:rFonts w:cs="Calibri"/>
          <w:i/>
        </w:rPr>
        <w:t xml:space="preserve"> @ </w:t>
      </w:r>
      <w:hyperlink r:id="rId11" w:history="1">
        <w:r w:rsidR="00293EAB" w:rsidRPr="00D91294">
          <w:rPr>
            <w:rStyle w:val="Hyperlink"/>
            <w:rFonts w:cs="Calibri"/>
            <w:i/>
          </w:rPr>
          <w:t>clundquist@live.com</w:t>
        </w:r>
      </w:hyperlink>
      <w:r w:rsidR="00293EAB" w:rsidRPr="00D91294">
        <w:rPr>
          <w:rFonts w:cs="Calibri"/>
          <w:i/>
        </w:rPr>
        <w:t xml:space="preserve"> .)</w:t>
      </w:r>
    </w:p>
    <w:p w14:paraId="3E0EC3BE" w14:textId="77777777" w:rsidR="00293EAB" w:rsidRPr="00D2431D" w:rsidRDefault="00293EAB" w:rsidP="00D91294">
      <w:pPr>
        <w:pStyle w:val="Heading1"/>
        <w:spacing w:before="240"/>
      </w:pPr>
      <w:r w:rsidRPr="00D2431D">
        <w:t xml:space="preserve">Project Threshold: </w:t>
      </w:r>
    </w:p>
    <w:p w14:paraId="57781302" w14:textId="3A6B4759" w:rsidR="00293EAB" w:rsidRDefault="00293EAB" w:rsidP="00293EAB">
      <w:pPr>
        <w:rPr>
          <w:rFonts w:cs="Calibri"/>
          <w:szCs w:val="22"/>
        </w:rPr>
      </w:pPr>
      <w:r w:rsidRPr="00D43CD1">
        <w:rPr>
          <w:rFonts w:cs="Calibri"/>
          <w:szCs w:val="22"/>
        </w:rPr>
        <w:t>Information in this form will be used to</w:t>
      </w:r>
      <w:r w:rsidR="00D43CD1" w:rsidRPr="00D43CD1">
        <w:rPr>
          <w:rFonts w:cs="Calibri"/>
          <w:szCs w:val="22"/>
        </w:rPr>
        <w:t xml:space="preserve"> help</w:t>
      </w:r>
      <w:r w:rsidRPr="00D43CD1">
        <w:rPr>
          <w:rFonts w:cs="Calibri"/>
          <w:szCs w:val="22"/>
        </w:rPr>
        <w:t xml:space="preserve"> identify if your project meets threshold requirements as determined by HUD and the NE CoC.  Please check ALL of the following thresholds that apply to your program/agency: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354"/>
      </w:tblGrid>
      <w:tr w:rsidR="00581389" w14:paraId="6C454D2F" w14:textId="77777777" w:rsidTr="000438B7">
        <w:tc>
          <w:tcPr>
            <w:tcW w:w="436" w:type="dxa"/>
          </w:tcPr>
          <w:p w14:paraId="3CA728BC" w14:textId="5D34A2AC" w:rsidR="00581389" w:rsidRDefault="00000000" w:rsidP="00293EAB">
            <w:pPr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639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02487DB7" w14:textId="77777777" w:rsid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D43CD1">
              <w:rPr>
                <w:rFonts w:cs="Calibri"/>
                <w:szCs w:val="22"/>
              </w:rPr>
              <w:t xml:space="preserve">Applicant is eligible to apply for funds as identified in the CoC NOFO (nonprofit organization, state, local </w:t>
            </w:r>
          </w:p>
          <w:p w14:paraId="73D277A8" w14:textId="69E2864B" w:rsid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D43CD1">
              <w:rPr>
                <w:rFonts w:cs="Calibri"/>
                <w:szCs w:val="22"/>
              </w:rPr>
              <w:t>government, Indian Tribe, TDHE).</w:t>
            </w:r>
          </w:p>
        </w:tc>
      </w:tr>
      <w:tr w:rsidR="00581389" w14:paraId="1C5DBF3A" w14:textId="77777777" w:rsidTr="000438B7">
        <w:tc>
          <w:tcPr>
            <w:tcW w:w="436" w:type="dxa"/>
          </w:tcPr>
          <w:p w14:paraId="39AEE64E" w14:textId="6450F5D4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7915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05C61D46" w14:textId="1FAC2638" w:rsid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D43CD1">
              <w:rPr>
                <w:rFonts w:cs="Calibri"/>
                <w:szCs w:val="22"/>
              </w:rPr>
              <w:t>Applicant has capacity to participate in HMIS (or other comparable database for DV Providers) as required by HUD.</w:t>
            </w:r>
          </w:p>
        </w:tc>
      </w:tr>
      <w:tr w:rsidR="00581389" w14:paraId="51F10C94" w14:textId="77777777" w:rsidTr="000438B7">
        <w:tc>
          <w:tcPr>
            <w:tcW w:w="436" w:type="dxa"/>
          </w:tcPr>
          <w:p w14:paraId="17C0F2AB" w14:textId="24596F97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5688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602A4DA1" w14:textId="3F4D4320" w:rsidR="00581389" w:rsidRPr="00D43CD1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Applicant participate</w:t>
            </w:r>
            <w:r w:rsidR="00424FBE">
              <w:rPr>
                <w:rFonts w:cs="Calibri"/>
                <w:szCs w:val="22"/>
              </w:rPr>
              <w:t>s</w:t>
            </w:r>
            <w:r>
              <w:rPr>
                <w:rFonts w:cs="Calibri"/>
                <w:szCs w:val="22"/>
              </w:rPr>
              <w:t xml:space="preserve"> in the NE CoC Coordinated Entry System</w:t>
            </w:r>
            <w:r w:rsidR="00424FBE">
              <w:rPr>
                <w:rFonts w:cs="Calibri"/>
                <w:szCs w:val="22"/>
              </w:rPr>
              <w:t xml:space="preserve"> including completing assessments and receiving referrals to your CoC-funded program (</w:t>
            </w:r>
            <w:r w:rsidR="00424FBE" w:rsidRPr="00424FBE">
              <w:rPr>
                <w:rFonts w:cs="Calibri"/>
                <w:i/>
                <w:iCs/>
                <w:szCs w:val="22"/>
              </w:rPr>
              <w:t>N/A for CES &amp; HMIS projects</w:t>
            </w:r>
            <w:r w:rsidR="00424FBE">
              <w:rPr>
                <w:rFonts w:cs="Calibri"/>
                <w:szCs w:val="22"/>
              </w:rPr>
              <w:t>)</w:t>
            </w:r>
          </w:p>
        </w:tc>
      </w:tr>
      <w:tr w:rsidR="00581389" w14:paraId="1D3330E8" w14:textId="77777777" w:rsidTr="000438B7">
        <w:tc>
          <w:tcPr>
            <w:tcW w:w="436" w:type="dxa"/>
          </w:tcPr>
          <w:p w14:paraId="5B6DB262" w14:textId="54FD1839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7416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1A612E20" w14:textId="5D6E23CF" w:rsid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Pr="00D43CD1">
              <w:rPr>
                <w:rFonts w:cs="Calibri"/>
                <w:szCs w:val="22"/>
              </w:rPr>
              <w:t xml:space="preserve">pplicant agrees </w:t>
            </w:r>
            <w:r w:rsidR="00116783">
              <w:rPr>
                <w:rFonts w:cs="Calibri"/>
                <w:szCs w:val="22"/>
              </w:rPr>
              <w:t>to have</w:t>
            </w:r>
            <w:r w:rsidR="00FC463E">
              <w:rPr>
                <w:rFonts w:cs="Calibri"/>
                <w:szCs w:val="22"/>
              </w:rPr>
              <w:t xml:space="preserve"> at least one representative </w:t>
            </w:r>
            <w:r w:rsidRPr="00D43CD1">
              <w:rPr>
                <w:rFonts w:cs="Calibri"/>
                <w:szCs w:val="22"/>
              </w:rPr>
              <w:t>regularly attend CoC Governing Board meetings and participate in a CoC Committee.</w:t>
            </w:r>
          </w:p>
        </w:tc>
      </w:tr>
      <w:tr w:rsidR="00581389" w14:paraId="02F04F24" w14:textId="77777777" w:rsidTr="000438B7">
        <w:tc>
          <w:tcPr>
            <w:tcW w:w="436" w:type="dxa"/>
          </w:tcPr>
          <w:p w14:paraId="3E910243" w14:textId="237020BA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4224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5C109350" w14:textId="7E7D2F29" w:rsid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4145C7">
              <w:rPr>
                <w:rFonts w:cs="Calibri"/>
                <w:color w:val="000000"/>
              </w:rPr>
              <w:t>A representative from the applicant agency attend</w:t>
            </w:r>
            <w:r>
              <w:rPr>
                <w:rFonts w:cs="Calibri"/>
                <w:color w:val="000000"/>
              </w:rPr>
              <w:t>ed</w:t>
            </w:r>
            <w:r w:rsidRPr="004145C7">
              <w:rPr>
                <w:rFonts w:cs="Calibri"/>
                <w:color w:val="000000"/>
              </w:rPr>
              <w:t xml:space="preserve"> at least 50% of CoC Governing Board meetings</w:t>
            </w:r>
            <w:r>
              <w:rPr>
                <w:rFonts w:cs="Calibri"/>
                <w:color w:val="000000"/>
              </w:rPr>
              <w:t xml:space="preserve"> from July 1, 202</w:t>
            </w:r>
            <w:r w:rsidR="00424FBE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– </w:t>
            </w:r>
            <w:r w:rsidR="00424FBE">
              <w:rPr>
                <w:rFonts w:cs="Calibri"/>
                <w:color w:val="000000"/>
              </w:rPr>
              <w:t>May</w:t>
            </w:r>
            <w:r>
              <w:rPr>
                <w:rFonts w:cs="Calibri"/>
                <w:color w:val="000000"/>
              </w:rPr>
              <w:t xml:space="preserve"> 30, 202</w:t>
            </w:r>
            <w:r w:rsidR="00424FBE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i/>
                <w:iCs/>
                <w:color w:val="000000"/>
              </w:rPr>
              <w:t>CoC Coordinator will verify attendance in meeting minutes)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81389" w14:paraId="5792CC06" w14:textId="77777777" w:rsidTr="000438B7">
        <w:tc>
          <w:tcPr>
            <w:tcW w:w="436" w:type="dxa"/>
          </w:tcPr>
          <w:p w14:paraId="3C53D1ED" w14:textId="04189DDD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1061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76A94A42" w14:textId="35A9DA5F" w:rsidR="00581389" w:rsidRPr="004145C7" w:rsidRDefault="00581389" w:rsidP="00581389">
            <w:pPr>
              <w:spacing w:after="0" w:line="240" w:lineRule="auto"/>
              <w:rPr>
                <w:rFonts w:cs="Calibri"/>
                <w:color w:val="000000"/>
              </w:rPr>
            </w:pPr>
            <w:r w:rsidRPr="00D43CD1">
              <w:rPr>
                <w:rFonts w:cs="Calibri"/>
                <w:szCs w:val="22"/>
              </w:rPr>
              <w:t>Applicant will provide at least 25% match for everything but leasing as required by HUD.</w:t>
            </w:r>
          </w:p>
        </w:tc>
      </w:tr>
      <w:tr w:rsidR="00581389" w14:paraId="00439C05" w14:textId="77777777" w:rsidTr="000438B7">
        <w:tc>
          <w:tcPr>
            <w:tcW w:w="436" w:type="dxa"/>
          </w:tcPr>
          <w:p w14:paraId="22FE1156" w14:textId="257436A5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21281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07EBE883" w14:textId="3CC528A9" w:rsidR="00581389" w:rsidRPr="00D43CD1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D43CD1">
              <w:rPr>
                <w:rFonts w:cs="Calibri"/>
                <w:szCs w:val="22"/>
              </w:rPr>
              <w:t>Admin costs do not exceed limits set by HUD.</w:t>
            </w:r>
          </w:p>
        </w:tc>
      </w:tr>
      <w:tr w:rsidR="00581389" w14:paraId="3ACF3332" w14:textId="77777777" w:rsidTr="000438B7">
        <w:tc>
          <w:tcPr>
            <w:tcW w:w="436" w:type="dxa"/>
          </w:tcPr>
          <w:p w14:paraId="62D8C0DF" w14:textId="53A04C34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3228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306C0381" w14:textId="5997185D" w:rsidR="00581389" w:rsidRPr="00D43CD1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A30607">
              <w:rPr>
                <w:rFonts w:cs="Calibri"/>
                <w:color w:val="000000"/>
              </w:rPr>
              <w:t>Applicant assures that CoC program staff will complete</w:t>
            </w:r>
            <w:r>
              <w:rPr>
                <w:rFonts w:cs="Calibri"/>
                <w:color w:val="000000"/>
              </w:rPr>
              <w:t xml:space="preserve"> mandatory annual training including</w:t>
            </w:r>
            <w:r w:rsidRPr="00A30607">
              <w:rPr>
                <w:rFonts w:cs="Calibri"/>
                <w:color w:val="000000"/>
              </w:rPr>
              <w:t xml:space="preserve"> Fair Housing</w:t>
            </w:r>
            <w:r>
              <w:rPr>
                <w:rFonts w:cs="Calibri"/>
                <w:color w:val="000000"/>
              </w:rPr>
              <w:t>/Equal Access, Mainstream Benefits 101, and Safety &amp; Best Practices for DV Survivors.</w:t>
            </w:r>
            <w:r w:rsidR="00424FBE">
              <w:rPr>
                <w:rFonts w:cs="Calibri"/>
                <w:color w:val="000000"/>
              </w:rPr>
              <w:t xml:space="preserve"> </w:t>
            </w:r>
            <w:r w:rsidR="00424FBE">
              <w:rPr>
                <w:rFonts w:cs="Calibri"/>
                <w:szCs w:val="22"/>
              </w:rPr>
              <w:t>(</w:t>
            </w:r>
            <w:r w:rsidR="00424FBE" w:rsidRPr="00424FBE">
              <w:rPr>
                <w:rFonts w:cs="Calibri"/>
                <w:i/>
                <w:iCs/>
                <w:szCs w:val="22"/>
              </w:rPr>
              <w:t>N/A for CES &amp; HMIS projects</w:t>
            </w:r>
            <w:r w:rsidR="00424FBE">
              <w:rPr>
                <w:rFonts w:cs="Calibri"/>
                <w:szCs w:val="22"/>
              </w:rPr>
              <w:t>)</w:t>
            </w:r>
          </w:p>
        </w:tc>
      </w:tr>
      <w:tr w:rsidR="00581389" w14:paraId="3831B0AC" w14:textId="77777777" w:rsidTr="000438B7">
        <w:tc>
          <w:tcPr>
            <w:tcW w:w="436" w:type="dxa"/>
          </w:tcPr>
          <w:p w14:paraId="13E7D683" w14:textId="0BAB27AA" w:rsidR="00581389" w:rsidRDefault="00000000" w:rsidP="00581389">
            <w:pPr>
              <w:spacing w:after="0" w:line="240" w:lineRule="auto"/>
              <w:rPr>
                <w:rFonts w:cs="Calibri"/>
                <w:szCs w:val="22"/>
              </w:rPr>
            </w:pPr>
            <w:sdt>
              <w:sdtPr>
                <w:rPr>
                  <w:rFonts w:cs="Calibri"/>
                  <w:szCs w:val="22"/>
                </w:rPr>
                <w:id w:val="-18926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389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0354" w:type="dxa"/>
          </w:tcPr>
          <w:p w14:paraId="401D1EC1" w14:textId="48C1C2F0" w:rsidR="00581389" w:rsidRPr="00581389" w:rsidRDefault="00581389" w:rsidP="00581389">
            <w:pPr>
              <w:spacing w:after="0" w:line="240" w:lineRule="auto"/>
              <w:rPr>
                <w:rFonts w:cs="Calibri"/>
                <w:szCs w:val="22"/>
              </w:rPr>
            </w:pPr>
            <w:r w:rsidRPr="00D43CD1">
              <w:rPr>
                <w:rFonts w:cs="Calibri"/>
                <w:szCs w:val="22"/>
              </w:rPr>
              <w:t>Project APR for the most recent</w:t>
            </w:r>
            <w:r w:rsidR="00424FBE">
              <w:rPr>
                <w:rFonts w:cs="Calibri"/>
                <w:szCs w:val="22"/>
              </w:rPr>
              <w:t>ly</w:t>
            </w:r>
            <w:r w:rsidRPr="00D43CD1">
              <w:rPr>
                <w:rFonts w:cs="Calibri"/>
                <w:szCs w:val="22"/>
              </w:rPr>
              <w:t xml:space="preserve"> completed grant year was submitted in Sag</w:t>
            </w:r>
            <w:r>
              <w:rPr>
                <w:rFonts w:cs="Calibri"/>
                <w:szCs w:val="22"/>
              </w:rPr>
              <w:t xml:space="preserve">e. </w:t>
            </w:r>
          </w:p>
        </w:tc>
      </w:tr>
    </w:tbl>
    <w:p w14:paraId="5BEE139C" w14:textId="245611E7" w:rsidR="00D43CD1" w:rsidRDefault="00D43CD1" w:rsidP="00581389">
      <w:pPr>
        <w:spacing w:before="240" w:after="0" w:line="240" w:lineRule="auto"/>
        <w:rPr>
          <w:rFonts w:cs="Calibri"/>
          <w:b/>
          <w:bCs/>
          <w:szCs w:val="22"/>
        </w:rPr>
      </w:pPr>
      <w:r w:rsidRPr="00D43CD1">
        <w:rPr>
          <w:rFonts w:cs="Calibri"/>
          <w:b/>
          <w:bCs/>
          <w:szCs w:val="22"/>
        </w:rPr>
        <w:t xml:space="preserve">If you did not check any of the boxes above, please provide a brief explanation: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7E5" w14:paraId="4290484C" w14:textId="77777777" w:rsidTr="000047E5">
        <w:tc>
          <w:tcPr>
            <w:tcW w:w="10790" w:type="dxa"/>
          </w:tcPr>
          <w:p w14:paraId="6DF3F1CD" w14:textId="0C58EDA9" w:rsidR="00FC463E" w:rsidRPr="00581389" w:rsidRDefault="00FC463E" w:rsidP="00FC463E">
            <w:pPr>
              <w:spacing w:after="0" w:line="240" w:lineRule="auto"/>
              <w:rPr>
                <w:rFonts w:cs="Calibri"/>
                <w:szCs w:val="22"/>
              </w:rPr>
            </w:pPr>
          </w:p>
        </w:tc>
      </w:tr>
    </w:tbl>
    <w:p w14:paraId="14F99D6B" w14:textId="4F3DE7E5" w:rsidR="000047E5" w:rsidRDefault="0001752A" w:rsidP="0001752A">
      <w:pPr>
        <w:pStyle w:val="Heading1"/>
      </w:pPr>
      <w:r>
        <w:t xml:space="preserve">Reallocation: </w:t>
      </w:r>
    </w:p>
    <w:p w14:paraId="26DC656A" w14:textId="3D6B2221" w:rsidR="002D2871" w:rsidRDefault="0001752A" w:rsidP="0001752A">
      <w:pPr>
        <w:pStyle w:val="ListParagraph"/>
        <w:numPr>
          <w:ilvl w:val="0"/>
          <w:numId w:val="2"/>
        </w:numPr>
        <w:spacing w:before="240" w:after="0" w:line="240" w:lineRule="auto"/>
        <w:rPr>
          <w:rFonts w:cs="Calibri"/>
          <w:szCs w:val="22"/>
        </w:rPr>
      </w:pPr>
      <w:r w:rsidRPr="0001752A">
        <w:rPr>
          <w:rFonts w:cs="Calibri"/>
          <w:szCs w:val="22"/>
        </w:rPr>
        <w:t>Will you be voluntarily reallocating funds from your CoC-funded project(s) in the FY2</w:t>
      </w:r>
      <w:r w:rsidR="00424FBE">
        <w:rPr>
          <w:rFonts w:cs="Calibri"/>
          <w:szCs w:val="22"/>
        </w:rPr>
        <w:t>4</w:t>
      </w:r>
      <w:r w:rsidRPr="0001752A">
        <w:rPr>
          <w:rFonts w:cs="Calibri"/>
          <w:szCs w:val="22"/>
        </w:rPr>
        <w:t xml:space="preserve"> NOFO? </w:t>
      </w:r>
    </w:p>
    <w:p w14:paraId="4796DFFC" w14:textId="4A2D5678" w:rsidR="002D2871" w:rsidRDefault="00000000" w:rsidP="002D2871">
      <w:pPr>
        <w:pStyle w:val="ListParagraph"/>
        <w:spacing w:before="240" w:after="0" w:line="240" w:lineRule="auto"/>
        <w:rPr>
          <w:rFonts w:cs="Calibri"/>
        </w:rPr>
      </w:pPr>
      <w:sdt>
        <w:sdtPr>
          <w:rPr>
            <w:rFonts w:cs="Calibri"/>
          </w:rPr>
          <w:id w:val="-17974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71" w:rsidRPr="00D91294">
            <w:rPr>
              <w:rFonts w:ascii="Segoe UI Symbol" w:eastAsia="MS Gothic" w:hAnsi="Segoe UI Symbol" w:cs="Segoe UI Symbol"/>
            </w:rPr>
            <w:t>☐</w:t>
          </w:r>
        </w:sdtContent>
      </w:sdt>
      <w:r w:rsidR="002D2871">
        <w:rPr>
          <w:rFonts w:cs="Calibri"/>
        </w:rPr>
        <w:t xml:space="preserve"> Yes </w:t>
      </w:r>
    </w:p>
    <w:p w14:paraId="485B12D5" w14:textId="376776DA" w:rsidR="002D2871" w:rsidRDefault="00000000" w:rsidP="002D2871">
      <w:pPr>
        <w:pStyle w:val="ListParagraph"/>
        <w:spacing w:before="240" w:after="0" w:line="240" w:lineRule="auto"/>
        <w:rPr>
          <w:rFonts w:cs="Calibri"/>
        </w:rPr>
      </w:pPr>
      <w:sdt>
        <w:sdtPr>
          <w:rPr>
            <w:rFonts w:cs="Calibri"/>
          </w:rPr>
          <w:id w:val="-77416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71" w:rsidRPr="00D91294">
            <w:rPr>
              <w:rFonts w:ascii="Segoe UI Symbol" w:eastAsia="MS Gothic" w:hAnsi="Segoe UI Symbol" w:cs="Segoe UI Symbol"/>
            </w:rPr>
            <w:t>☐</w:t>
          </w:r>
        </w:sdtContent>
      </w:sdt>
      <w:r w:rsidR="002D2871">
        <w:rPr>
          <w:rFonts w:cs="Calibri"/>
        </w:rPr>
        <w:t xml:space="preserve"> No </w:t>
      </w:r>
    </w:p>
    <w:p w14:paraId="17475613" w14:textId="77777777" w:rsidR="002D2871" w:rsidRDefault="002D2871" w:rsidP="002D2871">
      <w:pPr>
        <w:pStyle w:val="ListParagraph"/>
        <w:spacing w:before="240" w:after="0" w:line="240" w:lineRule="auto"/>
        <w:rPr>
          <w:rFonts w:cs="Calibri"/>
          <w:szCs w:val="22"/>
        </w:rPr>
      </w:pPr>
    </w:p>
    <w:p w14:paraId="55DFFB18" w14:textId="071E0887" w:rsidR="0001752A" w:rsidRPr="0001752A" w:rsidRDefault="0001752A" w:rsidP="0001752A">
      <w:pPr>
        <w:pStyle w:val="ListParagraph"/>
        <w:numPr>
          <w:ilvl w:val="0"/>
          <w:numId w:val="2"/>
        </w:numPr>
        <w:spacing w:before="240" w:after="0" w:line="240" w:lineRule="auto"/>
        <w:rPr>
          <w:rFonts w:cs="Calibri"/>
          <w:szCs w:val="22"/>
        </w:rPr>
      </w:pPr>
      <w:r w:rsidRPr="0001752A">
        <w:rPr>
          <w:rFonts w:cs="Calibri"/>
          <w:szCs w:val="22"/>
        </w:rPr>
        <w:t xml:space="preserve"> If yes, indicate proposed amount below</w:t>
      </w:r>
      <w:r w:rsidR="002D2871">
        <w:rPr>
          <w:rFonts w:cs="Calibri"/>
          <w:szCs w:val="22"/>
        </w:rPr>
        <w:t xml:space="preserve"> with a brief explanation for why you would like to reallocate (2-5 sentences)</w:t>
      </w:r>
      <w:r w:rsidRPr="0001752A">
        <w:rPr>
          <w:rFonts w:cs="Calibri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52A" w14:paraId="2CD59C7C" w14:textId="77777777" w:rsidTr="0001752A">
        <w:tc>
          <w:tcPr>
            <w:tcW w:w="10790" w:type="dxa"/>
          </w:tcPr>
          <w:p w14:paraId="688AB884" w14:textId="4A9D86E8" w:rsidR="00FC463E" w:rsidRPr="0001752A" w:rsidRDefault="00FC463E" w:rsidP="00FC463E">
            <w:pPr>
              <w:spacing w:after="0" w:line="240" w:lineRule="auto"/>
              <w:rPr>
                <w:rFonts w:cs="Calibri"/>
                <w:szCs w:val="22"/>
              </w:rPr>
            </w:pPr>
          </w:p>
        </w:tc>
      </w:tr>
    </w:tbl>
    <w:p w14:paraId="7630505A" w14:textId="77777777" w:rsidR="0001752A" w:rsidRPr="00D91294" w:rsidRDefault="0001752A" w:rsidP="002D2871">
      <w:pPr>
        <w:spacing w:after="0" w:line="240" w:lineRule="auto"/>
        <w:rPr>
          <w:rFonts w:cs="Calibri"/>
          <w:b/>
          <w:bCs/>
          <w:szCs w:val="22"/>
        </w:rPr>
      </w:pPr>
    </w:p>
    <w:p w14:paraId="3745CF5B" w14:textId="77777777" w:rsidR="00293EAB" w:rsidRDefault="00293EAB" w:rsidP="00293EAB">
      <w:pPr>
        <w:pStyle w:val="Heading1"/>
      </w:pPr>
      <w:r>
        <w:t xml:space="preserve">Signature </w:t>
      </w:r>
    </w:p>
    <w:p w14:paraId="0C30A08A" w14:textId="77777777" w:rsidR="00293EAB" w:rsidRPr="00486433" w:rsidRDefault="00293EAB" w:rsidP="00293EAB">
      <w:pPr>
        <w:rPr>
          <w:sz w:val="6"/>
        </w:rPr>
      </w:pPr>
    </w:p>
    <w:p w14:paraId="408B96BD" w14:textId="31D03AC6" w:rsidR="00293EAB" w:rsidRDefault="00293EAB" w:rsidP="00293EAB">
      <w:r>
        <w:t xml:space="preserve">By signing this form, you are agreeing that you are an authorized representative of the </w:t>
      </w:r>
      <w:r w:rsidR="006B2DC4">
        <w:t xml:space="preserve">applicant </w:t>
      </w:r>
      <w:r>
        <w:t xml:space="preserve">organization and that you have verified and attest to the content of this Intent to Apply Form as submitted. </w:t>
      </w:r>
    </w:p>
    <w:p w14:paraId="4622AAE0" w14:textId="77777777" w:rsidR="00293EAB" w:rsidRDefault="00293EAB" w:rsidP="00293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95"/>
      </w:tblGrid>
      <w:tr w:rsidR="00293EAB" w:rsidRPr="00633DFD" w14:paraId="620C211D" w14:textId="77777777" w:rsidTr="004D79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2187" w14:textId="77777777" w:rsidR="00293EAB" w:rsidRPr="00633DFD" w:rsidRDefault="00293EAB" w:rsidP="004D798E">
            <w:pPr>
              <w:rPr>
                <w:b/>
              </w:rPr>
            </w:pPr>
            <w:r w:rsidRPr="00633DFD">
              <w:rPr>
                <w:b/>
              </w:rPr>
              <w:t>Agency Name:</w:t>
            </w: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CCFCD3" w14:textId="77777777" w:rsidR="00293EAB" w:rsidRPr="00633DFD" w:rsidRDefault="00293EAB" w:rsidP="004D798E"/>
        </w:tc>
      </w:tr>
      <w:tr w:rsidR="00293EAB" w:rsidRPr="00633DFD" w14:paraId="04B40A86" w14:textId="77777777" w:rsidTr="004D79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360C" w14:textId="77777777" w:rsidR="00293EAB" w:rsidRPr="00633DFD" w:rsidRDefault="00293EAB" w:rsidP="004D798E">
            <w:pPr>
              <w:rPr>
                <w:b/>
              </w:rPr>
            </w:pPr>
            <w:r w:rsidRPr="00633DFD">
              <w:rPr>
                <w:b/>
              </w:rPr>
              <w:t xml:space="preserve">Name and Title of Agency Representative: </w:t>
            </w:r>
          </w:p>
        </w:tc>
        <w:tc>
          <w:tcPr>
            <w:tcW w:w="8388" w:type="dxa"/>
            <w:tcBorders>
              <w:left w:val="nil"/>
              <w:right w:val="nil"/>
            </w:tcBorders>
            <w:shd w:val="clear" w:color="auto" w:fill="auto"/>
          </w:tcPr>
          <w:p w14:paraId="0DA91C0A" w14:textId="77777777" w:rsidR="00293EAB" w:rsidRPr="00633DFD" w:rsidRDefault="00293EAB" w:rsidP="004D798E"/>
          <w:p w14:paraId="2BA56F85" w14:textId="77777777" w:rsidR="00293EAB" w:rsidRPr="00633DFD" w:rsidRDefault="00293EAB" w:rsidP="004D798E"/>
        </w:tc>
      </w:tr>
      <w:tr w:rsidR="00293EAB" w:rsidRPr="00633DFD" w14:paraId="67D0CE6F" w14:textId="77777777" w:rsidTr="004D79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7BEB" w14:textId="77777777" w:rsidR="00293EAB" w:rsidRPr="00633DFD" w:rsidRDefault="00293EAB" w:rsidP="004D798E">
            <w:pPr>
              <w:rPr>
                <w:b/>
              </w:rPr>
            </w:pPr>
            <w:r w:rsidRPr="00633DFD">
              <w:rPr>
                <w:b/>
              </w:rPr>
              <w:t xml:space="preserve">Signature: </w:t>
            </w:r>
          </w:p>
        </w:tc>
        <w:tc>
          <w:tcPr>
            <w:tcW w:w="8388" w:type="dxa"/>
            <w:tcBorders>
              <w:left w:val="nil"/>
              <w:right w:val="nil"/>
            </w:tcBorders>
            <w:shd w:val="clear" w:color="auto" w:fill="auto"/>
          </w:tcPr>
          <w:p w14:paraId="6912938D" w14:textId="77777777" w:rsidR="00293EAB" w:rsidRDefault="00293EAB" w:rsidP="004D798E"/>
          <w:p w14:paraId="08B3765F" w14:textId="77777777" w:rsidR="00293EAB" w:rsidRPr="00633DFD" w:rsidRDefault="00293EAB" w:rsidP="004D798E"/>
        </w:tc>
      </w:tr>
      <w:tr w:rsidR="00293EAB" w:rsidRPr="00633DFD" w14:paraId="02925177" w14:textId="77777777" w:rsidTr="004D79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73CE" w14:textId="77777777" w:rsidR="00293EAB" w:rsidRPr="00633DFD" w:rsidRDefault="00293EAB" w:rsidP="004D798E">
            <w:pPr>
              <w:rPr>
                <w:b/>
              </w:rPr>
            </w:pPr>
            <w:r w:rsidRPr="00633DFD">
              <w:rPr>
                <w:b/>
              </w:rPr>
              <w:t xml:space="preserve">Date: </w:t>
            </w:r>
          </w:p>
        </w:tc>
        <w:tc>
          <w:tcPr>
            <w:tcW w:w="83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38CDD" w14:textId="77777777" w:rsidR="00293EAB" w:rsidRDefault="00293EAB" w:rsidP="004D798E"/>
          <w:p w14:paraId="357FCAC2" w14:textId="77777777" w:rsidR="00293EAB" w:rsidRPr="00633DFD" w:rsidRDefault="00293EAB" w:rsidP="004D798E"/>
        </w:tc>
      </w:tr>
    </w:tbl>
    <w:p w14:paraId="424C05AB" w14:textId="520920CE" w:rsidR="00293EAB" w:rsidRPr="00F271C9" w:rsidRDefault="00424FBE" w:rsidP="00424FBE">
      <w:pPr>
        <w:tabs>
          <w:tab w:val="left" w:pos="6196"/>
        </w:tabs>
      </w:pPr>
      <w:r>
        <w:tab/>
      </w:r>
    </w:p>
    <w:p w14:paraId="03909D9B" w14:textId="2F949ABE" w:rsidR="00293EAB" w:rsidRDefault="00293EAB"/>
    <w:sectPr w:rsidR="00293EAB" w:rsidSect="000047E5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083" w14:textId="77777777" w:rsidR="00030106" w:rsidRDefault="00030106" w:rsidP="00293EAB">
      <w:pPr>
        <w:spacing w:after="0" w:line="240" w:lineRule="auto"/>
      </w:pPr>
      <w:r>
        <w:separator/>
      </w:r>
    </w:p>
  </w:endnote>
  <w:endnote w:type="continuationSeparator" w:id="0">
    <w:p w14:paraId="5763CABA" w14:textId="77777777" w:rsidR="00030106" w:rsidRDefault="00030106" w:rsidP="002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485" w14:textId="7FE17BCF" w:rsidR="00000000" w:rsidRPr="00D2431D" w:rsidRDefault="00033568">
    <w:pPr>
      <w:pStyle w:val="Footer"/>
      <w:rPr>
        <w:lang w:val="en-US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b/>
      </w:rPr>
      <w:tab/>
    </w:r>
    <w:r>
      <w:rPr>
        <w:b/>
        <w:lang w:val="en-US"/>
      </w:rPr>
      <w:t xml:space="preserve">                     </w:t>
    </w:r>
    <w:r w:rsidRPr="005958CD">
      <w:rPr>
        <w:rFonts w:cs="Calibri"/>
        <w:i/>
      </w:rPr>
      <w:tab/>
    </w:r>
    <w:r w:rsidRPr="005958CD">
      <w:rPr>
        <w:rFonts w:cs="Calibri"/>
        <w:i/>
        <w:lang w:val="en-US"/>
      </w:rPr>
      <w:t>NE MN CoC 20</w:t>
    </w:r>
    <w:r>
      <w:rPr>
        <w:rFonts w:cs="Calibri"/>
        <w:i/>
        <w:lang w:val="en-US"/>
      </w:rPr>
      <w:t>2</w:t>
    </w:r>
    <w:r w:rsidR="00424FBE">
      <w:rPr>
        <w:rFonts w:cs="Calibri"/>
        <w:i/>
        <w:lang w:val="en-US"/>
      </w:rPr>
      <w:t>4</w:t>
    </w:r>
    <w:r w:rsidRPr="005958CD">
      <w:rPr>
        <w:rFonts w:cs="Calibri"/>
        <w:i/>
        <w:lang w:val="en-US"/>
      </w:rPr>
      <w:t xml:space="preserve"> </w:t>
    </w:r>
    <w:r w:rsidR="00293EAB">
      <w:rPr>
        <w:rFonts w:cs="Calibri"/>
        <w:i/>
        <w:lang w:val="en-US"/>
      </w:rPr>
      <w:t>Intent to Apply</w:t>
    </w:r>
    <w:r w:rsidRPr="005958CD">
      <w:rPr>
        <w:rFonts w:cs="Calibri"/>
        <w:i/>
        <w:lang w:val="en-US"/>
      </w:rPr>
      <w:t xml:space="preserve"> and Threshold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962B" w14:textId="77777777" w:rsidR="00030106" w:rsidRDefault="00030106" w:rsidP="00293EAB">
      <w:pPr>
        <w:spacing w:after="0" w:line="240" w:lineRule="auto"/>
      </w:pPr>
      <w:r>
        <w:separator/>
      </w:r>
    </w:p>
  </w:footnote>
  <w:footnote w:type="continuationSeparator" w:id="0">
    <w:p w14:paraId="235C774A" w14:textId="77777777" w:rsidR="00030106" w:rsidRDefault="00030106" w:rsidP="0029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C1B7" w14:textId="26FD0B38" w:rsidR="00D91294" w:rsidRDefault="000047E5">
    <w:pPr>
      <w:pStyle w:val="Header"/>
    </w:pPr>
    <w:r>
      <w:rPr>
        <w:noProof/>
      </w:rPr>
      <w:drawing>
        <wp:inline distT="0" distB="0" distL="0" distR="0" wp14:anchorId="0FD99FCF" wp14:editId="2AD4789B">
          <wp:extent cx="1028700" cy="571500"/>
          <wp:effectExtent l="0" t="0" r="0" b="0"/>
          <wp:docPr id="1" name="Picture 1" descr="A picture containing circle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20" cy="59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5F1"/>
    <w:multiLevelType w:val="hybridMultilevel"/>
    <w:tmpl w:val="B5C6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3FE6"/>
    <w:multiLevelType w:val="hybridMultilevel"/>
    <w:tmpl w:val="C3727B24"/>
    <w:lvl w:ilvl="0" w:tplc="3E6AF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80FD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27907">
    <w:abstractNumId w:val="1"/>
  </w:num>
  <w:num w:numId="2" w16cid:durableId="86795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AB"/>
    <w:rsid w:val="000047E5"/>
    <w:rsid w:val="0001752A"/>
    <w:rsid w:val="00030106"/>
    <w:rsid w:val="00033568"/>
    <w:rsid w:val="000438B7"/>
    <w:rsid w:val="00116783"/>
    <w:rsid w:val="00196030"/>
    <w:rsid w:val="001F420E"/>
    <w:rsid w:val="00293EAB"/>
    <w:rsid w:val="002D2871"/>
    <w:rsid w:val="00424FBE"/>
    <w:rsid w:val="00581389"/>
    <w:rsid w:val="005A1305"/>
    <w:rsid w:val="005E7617"/>
    <w:rsid w:val="006B2DC4"/>
    <w:rsid w:val="007B79D5"/>
    <w:rsid w:val="0083511A"/>
    <w:rsid w:val="00853340"/>
    <w:rsid w:val="00AA7546"/>
    <w:rsid w:val="00AC7EF2"/>
    <w:rsid w:val="00B803A5"/>
    <w:rsid w:val="00C07F60"/>
    <w:rsid w:val="00CE14CB"/>
    <w:rsid w:val="00D43CD1"/>
    <w:rsid w:val="00D457A9"/>
    <w:rsid w:val="00D91294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A6FCC"/>
  <w15:chartTrackingRefBased/>
  <w15:docId w15:val="{A1F63C1F-3FDB-429A-B7A8-C05ED0A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AB"/>
    <w:pPr>
      <w:spacing w:after="120" w:line="264" w:lineRule="auto"/>
    </w:pPr>
    <w:rPr>
      <w:rFonts w:ascii="Calibri" w:eastAsia="Times New Roman" w:hAnsi="Calibri" w:cs="Times New Roman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3EA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Calibri"/>
      <w:color w:val="2E74B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EAB"/>
    <w:rPr>
      <w:rFonts w:ascii="Calibri Light" w:eastAsia="SimSun" w:hAnsi="Calibri Light" w:cs="Calibri"/>
      <w:color w:val="2E74B5"/>
      <w:sz w:val="28"/>
      <w:szCs w:val="36"/>
    </w:rPr>
  </w:style>
  <w:style w:type="character" w:styleId="Hyperlink">
    <w:name w:val="Hyperlink"/>
    <w:rsid w:val="00293EAB"/>
    <w:rPr>
      <w:color w:val="0000FF"/>
      <w:u w:val="single"/>
    </w:rPr>
  </w:style>
  <w:style w:type="paragraph" w:styleId="Header">
    <w:name w:val="header"/>
    <w:basedOn w:val="Normal"/>
    <w:link w:val="HeaderChar"/>
    <w:rsid w:val="00293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3EAB"/>
    <w:rPr>
      <w:rFonts w:ascii="Calibri" w:eastAsia="Times New Roman" w:hAnsi="Calibri" w:cs="Times New Roman"/>
      <w:szCs w:val="21"/>
    </w:rPr>
  </w:style>
  <w:style w:type="paragraph" w:styleId="Footer">
    <w:name w:val="footer"/>
    <w:basedOn w:val="Normal"/>
    <w:link w:val="FooterChar"/>
    <w:uiPriority w:val="99"/>
    <w:rsid w:val="00293E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93EAB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293EAB"/>
    <w:pPr>
      <w:ind w:left="720"/>
      <w:contextualSpacing/>
    </w:pPr>
  </w:style>
  <w:style w:type="paragraph" w:styleId="BodyText2">
    <w:name w:val="Body Text 2"/>
    <w:basedOn w:val="Normal"/>
    <w:link w:val="BodyText2Char"/>
    <w:rsid w:val="00293EAB"/>
    <w:pPr>
      <w:spacing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93EAB"/>
    <w:rPr>
      <w:rFonts w:ascii="Calibri" w:eastAsia="Times New Roman" w:hAnsi="Calibri" w:cs="Times New Roman"/>
      <w:szCs w:val="21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293EA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93EA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table" w:styleId="TableGrid">
    <w:name w:val="Table Grid"/>
    <w:basedOn w:val="TableNormal"/>
    <w:uiPriority w:val="39"/>
    <w:rsid w:val="0000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7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kTjV6k4Y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ndquist@liv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undquist@liv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undquist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innesotacontinuumofcare.org/hud-coc-nof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6</cp:revision>
  <dcterms:created xsi:type="dcterms:W3CDTF">2024-04-04T18:57:00Z</dcterms:created>
  <dcterms:modified xsi:type="dcterms:W3CDTF">2024-04-04T21:16:00Z</dcterms:modified>
</cp:coreProperties>
</file>