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DEF3C" w14:textId="4F2EA558" w:rsidR="007F0493" w:rsidRDefault="005111A0" w:rsidP="007F0493">
      <w:pPr>
        <w:pStyle w:val="Title"/>
      </w:pPr>
      <w:r>
        <w:t xml:space="preserve"> </w:t>
      </w:r>
      <w:r w:rsidR="007F0493">
        <w:t xml:space="preserve">Northeast Minnesota Continuum of Care </w:t>
      </w:r>
    </w:p>
    <w:p w14:paraId="381F6B7A" w14:textId="0AFE8A26" w:rsidR="000258C4" w:rsidRDefault="008601E6" w:rsidP="007F0493">
      <w:pPr>
        <w:pStyle w:val="Title"/>
      </w:pPr>
      <w:r w:rsidRPr="008601E6">
        <w:t>20</w:t>
      </w:r>
      <w:r w:rsidR="000C00A7">
        <w:t>21</w:t>
      </w:r>
      <w:r w:rsidRPr="008601E6">
        <w:t xml:space="preserve"> HUD CoC </w:t>
      </w:r>
      <w:r w:rsidR="007B1255" w:rsidRPr="008601E6">
        <w:t xml:space="preserve">NOFA </w:t>
      </w:r>
      <w:r w:rsidR="00D5038D">
        <w:t>Schedule</w:t>
      </w:r>
    </w:p>
    <w:p w14:paraId="4BC51D86" w14:textId="77777777" w:rsidR="00573D03" w:rsidRDefault="00573D03" w:rsidP="00573D03">
      <w:pPr>
        <w:rPr>
          <w:color w:val="C45911" w:themeColor="accent2" w:themeShade="BF"/>
        </w:rPr>
      </w:pPr>
    </w:p>
    <w:p w14:paraId="55DA0C1D" w14:textId="230ED256" w:rsidR="00F329F9" w:rsidRPr="007F0493" w:rsidRDefault="00573D03" w:rsidP="009B6CAB">
      <w:pPr>
        <w:rPr>
          <w:b/>
          <w:color w:val="FF0000"/>
        </w:rPr>
      </w:pPr>
      <w:r w:rsidRPr="007F0493">
        <w:rPr>
          <w:b/>
          <w:color w:val="FF0000"/>
        </w:rPr>
        <w:t>Please check for updates/changes to this schedule</w:t>
      </w:r>
      <w:r w:rsidR="008A7962">
        <w:rPr>
          <w:b/>
          <w:color w:val="FF0000"/>
        </w:rPr>
        <w:t>. Updates made following the original posting of this document will be made in red.</w:t>
      </w:r>
    </w:p>
    <w:p w14:paraId="286AFAA4" w14:textId="620680AF" w:rsidR="008601E6" w:rsidRPr="00F329F9" w:rsidRDefault="008601E6" w:rsidP="009B6CAB">
      <w:pPr>
        <w:rPr>
          <w:b/>
        </w:rPr>
      </w:pPr>
    </w:p>
    <w:tbl>
      <w:tblPr>
        <w:tblStyle w:val="TableGrid"/>
        <w:tblW w:w="10809" w:type="dxa"/>
        <w:tblLook w:val="04A0" w:firstRow="1" w:lastRow="0" w:firstColumn="1" w:lastColumn="0" w:noHBand="0" w:noVBand="1"/>
      </w:tblPr>
      <w:tblGrid>
        <w:gridCol w:w="2338"/>
        <w:gridCol w:w="8471"/>
      </w:tblGrid>
      <w:tr w:rsidR="00F11268" w14:paraId="7B0807C2" w14:textId="77777777" w:rsidTr="000F00ED">
        <w:trPr>
          <w:trHeight w:val="316"/>
        </w:trPr>
        <w:tc>
          <w:tcPr>
            <w:tcW w:w="2338" w:type="dxa"/>
            <w:shd w:val="clear" w:color="auto" w:fill="ACB9CA" w:themeFill="text2" w:themeFillTint="66"/>
          </w:tcPr>
          <w:p w14:paraId="2B1E3ED2" w14:textId="77777777" w:rsidR="00F11268" w:rsidRPr="00AD3740" w:rsidRDefault="00F11268">
            <w:pPr>
              <w:rPr>
                <w:sz w:val="28"/>
                <w:szCs w:val="28"/>
              </w:rPr>
            </w:pPr>
            <w:r w:rsidRPr="00AD3740">
              <w:rPr>
                <w:sz w:val="28"/>
                <w:szCs w:val="28"/>
              </w:rPr>
              <w:t>Date</w:t>
            </w:r>
          </w:p>
        </w:tc>
        <w:tc>
          <w:tcPr>
            <w:tcW w:w="8471" w:type="dxa"/>
            <w:shd w:val="clear" w:color="auto" w:fill="ACB9CA" w:themeFill="text2" w:themeFillTint="66"/>
          </w:tcPr>
          <w:p w14:paraId="425CBE94" w14:textId="77777777" w:rsidR="00F11268" w:rsidRDefault="00F11268"/>
        </w:tc>
      </w:tr>
      <w:tr w:rsidR="009B6CAB" w:rsidRPr="00AD3740" w14:paraId="2F1874E7" w14:textId="77777777" w:rsidTr="000F00ED">
        <w:trPr>
          <w:trHeight w:val="287"/>
        </w:trPr>
        <w:tc>
          <w:tcPr>
            <w:tcW w:w="2338" w:type="dxa"/>
          </w:tcPr>
          <w:p w14:paraId="1D183F48" w14:textId="013E3119" w:rsidR="009B6CAB" w:rsidRDefault="000C00A7" w:rsidP="009B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  <w:r w:rsidR="00C24DC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, 2021 </w:t>
            </w:r>
          </w:p>
        </w:tc>
        <w:tc>
          <w:tcPr>
            <w:tcW w:w="8471" w:type="dxa"/>
          </w:tcPr>
          <w:p w14:paraId="464062BB" w14:textId="3D670999" w:rsidR="009B6CAB" w:rsidRDefault="009B6CAB" w:rsidP="009B6CAB">
            <w:pPr>
              <w:rPr>
                <w:sz w:val="24"/>
                <w:szCs w:val="24"/>
              </w:rPr>
            </w:pPr>
            <w:r w:rsidRPr="00AD3740">
              <w:rPr>
                <w:sz w:val="24"/>
                <w:szCs w:val="24"/>
              </w:rPr>
              <w:t xml:space="preserve">NE CoC </w:t>
            </w:r>
            <w:r w:rsidR="00652E38">
              <w:rPr>
                <w:sz w:val="24"/>
                <w:szCs w:val="24"/>
              </w:rPr>
              <w:t>Performance and Evaluation</w:t>
            </w:r>
            <w:r w:rsidRPr="00AD3740">
              <w:rPr>
                <w:sz w:val="24"/>
                <w:szCs w:val="24"/>
              </w:rPr>
              <w:t xml:space="preserve"> Committee meeting to review Ranking Tool; </w:t>
            </w:r>
            <w:r w:rsidR="00C623EF">
              <w:rPr>
                <w:sz w:val="24"/>
                <w:szCs w:val="24"/>
              </w:rPr>
              <w:t xml:space="preserve">develop </w:t>
            </w:r>
            <w:r w:rsidRPr="00AD3740">
              <w:rPr>
                <w:sz w:val="24"/>
                <w:szCs w:val="24"/>
              </w:rPr>
              <w:t>recommend</w:t>
            </w:r>
            <w:r w:rsidR="00C623EF">
              <w:rPr>
                <w:sz w:val="24"/>
                <w:szCs w:val="24"/>
              </w:rPr>
              <w:t>ed</w:t>
            </w:r>
            <w:r w:rsidRPr="00AD3740">
              <w:rPr>
                <w:sz w:val="24"/>
                <w:szCs w:val="24"/>
              </w:rPr>
              <w:t xml:space="preserve"> Ranking Procedure to CoC. </w:t>
            </w:r>
          </w:p>
        </w:tc>
      </w:tr>
      <w:tr w:rsidR="009B6CAB" w:rsidRPr="00AD3740" w14:paraId="017727E4" w14:textId="77777777" w:rsidTr="000F00ED">
        <w:trPr>
          <w:trHeight w:val="287"/>
        </w:trPr>
        <w:tc>
          <w:tcPr>
            <w:tcW w:w="2338" w:type="dxa"/>
          </w:tcPr>
          <w:p w14:paraId="7E1E8F10" w14:textId="364D566E" w:rsidR="009B6CAB" w:rsidRPr="00AD3740" w:rsidRDefault="000C00A7" w:rsidP="009B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TBD</w:t>
            </w:r>
            <w:r w:rsidR="00C5170A">
              <w:rPr>
                <w:sz w:val="24"/>
                <w:szCs w:val="24"/>
              </w:rPr>
              <w:t>: June - July</w:t>
            </w:r>
          </w:p>
        </w:tc>
        <w:tc>
          <w:tcPr>
            <w:tcW w:w="8471" w:type="dxa"/>
          </w:tcPr>
          <w:p w14:paraId="58A7257C" w14:textId="77777777" w:rsidR="009B6CAB" w:rsidRDefault="009B6CAB" w:rsidP="009B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 release</w:t>
            </w:r>
            <w:r w:rsidR="000C00A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CoC Notice of Funding Availability</w:t>
            </w:r>
            <w:r w:rsidR="00E5719E">
              <w:rPr>
                <w:sz w:val="24"/>
                <w:szCs w:val="24"/>
              </w:rPr>
              <w:t xml:space="preserve"> (NOFA)</w:t>
            </w:r>
            <w:r>
              <w:rPr>
                <w:sz w:val="24"/>
                <w:szCs w:val="24"/>
              </w:rPr>
              <w:t xml:space="preserve"> (RFP). </w:t>
            </w:r>
          </w:p>
          <w:p w14:paraId="75636719" w14:textId="78C5D5C7" w:rsidR="00A16AE4" w:rsidRPr="00AD3740" w:rsidRDefault="00A16AE4" w:rsidP="009B6CAB">
            <w:pPr>
              <w:rPr>
                <w:sz w:val="24"/>
                <w:szCs w:val="24"/>
              </w:rPr>
            </w:pPr>
          </w:p>
        </w:tc>
      </w:tr>
      <w:tr w:rsidR="00F94AB3" w:rsidRPr="00AD3740" w14:paraId="1FD5D204" w14:textId="77777777" w:rsidTr="000F00ED">
        <w:trPr>
          <w:trHeight w:val="287"/>
        </w:trPr>
        <w:tc>
          <w:tcPr>
            <w:tcW w:w="2338" w:type="dxa"/>
          </w:tcPr>
          <w:p w14:paraId="06639895" w14:textId="62660793" w:rsidR="00F94AB3" w:rsidRDefault="000C00A7" w:rsidP="009B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TBD (within one week of HUD releasing the NOFA) </w:t>
            </w:r>
            <w:r w:rsidR="00F94A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71" w:type="dxa"/>
          </w:tcPr>
          <w:p w14:paraId="35E15064" w14:textId="46A441EC" w:rsidR="00F94AB3" w:rsidRDefault="00F94AB3" w:rsidP="009B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CoC email and website posting to announce NOFA availability </w:t>
            </w:r>
          </w:p>
        </w:tc>
      </w:tr>
      <w:tr w:rsidR="009B6CAB" w:rsidRPr="00AD3740" w14:paraId="417185E4" w14:textId="77777777" w:rsidTr="000F00ED">
        <w:trPr>
          <w:trHeight w:val="272"/>
        </w:trPr>
        <w:tc>
          <w:tcPr>
            <w:tcW w:w="2338" w:type="dxa"/>
          </w:tcPr>
          <w:p w14:paraId="53420867" w14:textId="2510CB52" w:rsidR="009B6CAB" w:rsidRPr="00AD3740" w:rsidRDefault="000C00A7" w:rsidP="009B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TBD</w:t>
            </w:r>
            <w:r w:rsidR="009B6CAB" w:rsidRPr="00AD37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71" w:type="dxa"/>
          </w:tcPr>
          <w:p w14:paraId="27494890" w14:textId="7FCDCD54" w:rsidR="009B6CAB" w:rsidRPr="00094F11" w:rsidRDefault="009B6CAB" w:rsidP="009B6CAB">
            <w:r w:rsidRPr="00094F11">
              <w:t>E-SNAPS opens</w:t>
            </w:r>
            <w:r w:rsidR="00094F11" w:rsidRPr="00094F11">
              <w:t xml:space="preserve"> (</w:t>
            </w:r>
            <w:hyperlink r:id="rId8" w:history="1">
              <w:r w:rsidR="00094F11" w:rsidRPr="00094F11">
                <w:rPr>
                  <w:rStyle w:val="Hyperlink"/>
                </w:rPr>
                <w:t>https://www.hudexchange.info/programs/e-snaps/</w:t>
              </w:r>
            </w:hyperlink>
            <w:r w:rsidR="00094F11" w:rsidRPr="00094F11">
              <w:rPr>
                <w:color w:val="000000"/>
              </w:rPr>
              <w:t xml:space="preserve">) </w:t>
            </w:r>
          </w:p>
        </w:tc>
      </w:tr>
      <w:tr w:rsidR="009B6CAB" w:rsidRPr="00AD3740" w14:paraId="10BD0CDA" w14:textId="77777777" w:rsidTr="000F00ED">
        <w:trPr>
          <w:trHeight w:val="560"/>
        </w:trPr>
        <w:tc>
          <w:tcPr>
            <w:tcW w:w="2338" w:type="dxa"/>
          </w:tcPr>
          <w:p w14:paraId="23EF15EE" w14:textId="64195178" w:rsidR="009B6CAB" w:rsidRDefault="000C00A7" w:rsidP="009B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TBD</w:t>
            </w:r>
          </w:p>
        </w:tc>
        <w:tc>
          <w:tcPr>
            <w:tcW w:w="8471" w:type="dxa"/>
          </w:tcPr>
          <w:p w14:paraId="262912A5" w14:textId="1D2366CA" w:rsidR="009B6CAB" w:rsidRPr="00AD3740" w:rsidRDefault="009B6CAB" w:rsidP="009B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Priorities and Processes of FY 20</w:t>
            </w:r>
            <w:r w:rsidR="000C00A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Continuum of Care (CoC) Program Competition NOFA Webinar</w:t>
            </w:r>
          </w:p>
        </w:tc>
      </w:tr>
      <w:tr w:rsidR="00652E38" w:rsidRPr="00AD3740" w14:paraId="4EE318B9" w14:textId="77777777" w:rsidTr="000F00ED">
        <w:trPr>
          <w:trHeight w:val="560"/>
        </w:trPr>
        <w:tc>
          <w:tcPr>
            <w:tcW w:w="2338" w:type="dxa"/>
          </w:tcPr>
          <w:p w14:paraId="4E006E25" w14:textId="504E2977" w:rsidR="00652E38" w:rsidRPr="00C5170A" w:rsidRDefault="00652E38" w:rsidP="009B6CAB">
            <w:pPr>
              <w:rPr>
                <w:b/>
                <w:bCs/>
                <w:sz w:val="24"/>
                <w:szCs w:val="24"/>
              </w:rPr>
            </w:pPr>
            <w:r w:rsidRPr="00C5170A">
              <w:rPr>
                <w:b/>
                <w:bCs/>
                <w:sz w:val="24"/>
                <w:szCs w:val="24"/>
              </w:rPr>
              <w:t>Week of Ju</w:t>
            </w:r>
            <w:r w:rsidR="00C4220E">
              <w:rPr>
                <w:b/>
                <w:bCs/>
                <w:sz w:val="24"/>
                <w:szCs w:val="24"/>
              </w:rPr>
              <w:t>ly 12</w:t>
            </w:r>
            <w:r w:rsidRPr="00C5170A">
              <w:rPr>
                <w:b/>
                <w:bCs/>
                <w:sz w:val="24"/>
                <w:szCs w:val="24"/>
              </w:rPr>
              <w:t>, 2021</w:t>
            </w:r>
          </w:p>
        </w:tc>
        <w:tc>
          <w:tcPr>
            <w:tcW w:w="8471" w:type="dxa"/>
          </w:tcPr>
          <w:p w14:paraId="018E65C6" w14:textId="02B3CD65" w:rsidR="00652E38" w:rsidRPr="00914050" w:rsidRDefault="00652E38" w:rsidP="009B6CAB">
            <w:pPr>
              <w:rPr>
                <w:sz w:val="24"/>
                <w:szCs w:val="24"/>
              </w:rPr>
            </w:pPr>
            <w:r w:rsidRPr="00C5170A">
              <w:rPr>
                <w:b/>
                <w:bCs/>
                <w:sz w:val="24"/>
                <w:szCs w:val="24"/>
              </w:rPr>
              <w:t>Intent to Apply and Threshold form</w:t>
            </w:r>
            <w:r w:rsidR="00B34374">
              <w:rPr>
                <w:b/>
                <w:bCs/>
                <w:sz w:val="24"/>
                <w:szCs w:val="24"/>
              </w:rPr>
              <w:t xml:space="preserve"> and supplemental documents</w:t>
            </w:r>
            <w:r w:rsidRPr="00C5170A">
              <w:rPr>
                <w:b/>
                <w:bCs/>
                <w:sz w:val="24"/>
                <w:szCs w:val="24"/>
              </w:rPr>
              <w:t xml:space="preserve"> distributed via email and posted on the CoC website</w:t>
            </w:r>
            <w:r w:rsidR="00914050">
              <w:rPr>
                <w:b/>
                <w:bCs/>
                <w:sz w:val="24"/>
                <w:szCs w:val="24"/>
              </w:rPr>
              <w:t xml:space="preserve">. </w:t>
            </w:r>
            <w:r w:rsidR="00914050">
              <w:rPr>
                <w:sz w:val="24"/>
                <w:szCs w:val="24"/>
              </w:rPr>
              <w:t xml:space="preserve">Renewal projects that intend to voluntarily reallocate some or all of their funding are strongly encouraged to contact their CoC Co-Coordinators as soon as possible. </w:t>
            </w:r>
          </w:p>
        </w:tc>
      </w:tr>
      <w:tr w:rsidR="00914050" w:rsidRPr="00AD3740" w14:paraId="3120D064" w14:textId="77777777" w:rsidTr="000F00ED">
        <w:trPr>
          <w:trHeight w:val="560"/>
        </w:trPr>
        <w:tc>
          <w:tcPr>
            <w:tcW w:w="2338" w:type="dxa"/>
          </w:tcPr>
          <w:p w14:paraId="794F232F" w14:textId="34D92F8C" w:rsidR="00914050" w:rsidRPr="00C5170A" w:rsidRDefault="00914050" w:rsidP="0091405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July 19, 2021</w:t>
            </w:r>
          </w:p>
        </w:tc>
        <w:tc>
          <w:tcPr>
            <w:tcW w:w="8471" w:type="dxa"/>
          </w:tcPr>
          <w:p w14:paraId="6C05AF3E" w14:textId="0B01EAC6" w:rsidR="00914050" w:rsidRPr="00C5170A" w:rsidRDefault="00914050" w:rsidP="0091405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and Evaluation Committee meets to finalize scoring criteria recommendation to the board</w:t>
            </w:r>
          </w:p>
        </w:tc>
      </w:tr>
      <w:tr w:rsidR="00914050" w:rsidRPr="00AD3740" w14:paraId="1B96808A" w14:textId="77777777" w:rsidTr="00477E37">
        <w:trPr>
          <w:trHeight w:val="545"/>
        </w:trPr>
        <w:tc>
          <w:tcPr>
            <w:tcW w:w="2338" w:type="dxa"/>
            <w:shd w:val="clear" w:color="auto" w:fill="FFFF00"/>
          </w:tcPr>
          <w:p w14:paraId="23830678" w14:textId="4444F263" w:rsidR="00914050" w:rsidRPr="00C5170A" w:rsidRDefault="00914050" w:rsidP="00914050">
            <w:pPr>
              <w:rPr>
                <w:b/>
                <w:bCs/>
                <w:sz w:val="24"/>
                <w:szCs w:val="24"/>
              </w:rPr>
            </w:pPr>
            <w:r w:rsidRPr="00C5170A">
              <w:rPr>
                <w:b/>
                <w:bCs/>
                <w:sz w:val="24"/>
                <w:szCs w:val="24"/>
              </w:rPr>
              <w:t xml:space="preserve">July </w:t>
            </w:r>
            <w:r w:rsidR="00081BB6">
              <w:rPr>
                <w:b/>
                <w:bCs/>
                <w:sz w:val="24"/>
                <w:szCs w:val="24"/>
              </w:rPr>
              <w:t>2</w:t>
            </w:r>
            <w:r w:rsidR="00C4220E">
              <w:rPr>
                <w:b/>
                <w:bCs/>
                <w:sz w:val="24"/>
                <w:szCs w:val="24"/>
              </w:rPr>
              <w:t>7</w:t>
            </w:r>
            <w:r w:rsidRPr="00C5170A">
              <w:rPr>
                <w:b/>
                <w:bCs/>
                <w:sz w:val="24"/>
                <w:szCs w:val="24"/>
              </w:rPr>
              <w:t xml:space="preserve">, 2021 </w:t>
            </w:r>
          </w:p>
        </w:tc>
        <w:tc>
          <w:tcPr>
            <w:tcW w:w="8471" w:type="dxa"/>
            <w:shd w:val="clear" w:color="auto" w:fill="FFFF00"/>
          </w:tcPr>
          <w:p w14:paraId="749BE469" w14:textId="69E223B8" w:rsidR="00914050" w:rsidRPr="00E94B3E" w:rsidRDefault="00AB3E0C" w:rsidP="009140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First round of </w:t>
            </w:r>
            <w:r w:rsidR="00914050">
              <w:rPr>
                <w:b/>
                <w:sz w:val="24"/>
                <w:szCs w:val="24"/>
              </w:rPr>
              <w:t xml:space="preserve">New Project Applicants: </w:t>
            </w:r>
            <w:r w:rsidR="00914050" w:rsidRPr="00D80FE6">
              <w:rPr>
                <w:b/>
                <w:sz w:val="24"/>
                <w:szCs w:val="24"/>
              </w:rPr>
              <w:t>Intent to Apply and Threshold forms due to CoC via email to</w:t>
            </w:r>
            <w:r w:rsidR="00914050">
              <w:rPr>
                <w:b/>
                <w:sz w:val="24"/>
                <w:szCs w:val="24"/>
              </w:rPr>
              <w:t xml:space="preserve"> </w:t>
            </w:r>
            <w:hyperlink r:id="rId9" w:history="1">
              <w:r w:rsidR="00914050" w:rsidRPr="00CB40A2">
                <w:rPr>
                  <w:rStyle w:val="Hyperlink"/>
                  <w:b/>
                  <w:sz w:val="24"/>
                  <w:szCs w:val="24"/>
                </w:rPr>
                <w:t>clundquist@live.com</w:t>
              </w:r>
            </w:hyperlink>
            <w:r w:rsidR="00914050">
              <w:rPr>
                <w:b/>
                <w:sz w:val="24"/>
                <w:szCs w:val="24"/>
              </w:rPr>
              <w:t xml:space="preserve"> (Cara Lundquist, CoC Co-Coordinator)</w:t>
            </w:r>
          </w:p>
        </w:tc>
      </w:tr>
      <w:tr w:rsidR="00914050" w:rsidRPr="00AD3740" w14:paraId="6A67AC80" w14:textId="77777777" w:rsidTr="00477E37">
        <w:trPr>
          <w:trHeight w:val="545"/>
        </w:trPr>
        <w:tc>
          <w:tcPr>
            <w:tcW w:w="2338" w:type="dxa"/>
            <w:shd w:val="clear" w:color="auto" w:fill="FFFF00"/>
          </w:tcPr>
          <w:p w14:paraId="741C2E39" w14:textId="5BF4C6A8" w:rsidR="00914050" w:rsidRPr="00C5170A" w:rsidRDefault="00914050" w:rsidP="009140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July </w:t>
            </w:r>
            <w:r w:rsidR="00081BB6">
              <w:rPr>
                <w:b/>
                <w:bCs/>
                <w:sz w:val="24"/>
                <w:szCs w:val="24"/>
              </w:rPr>
              <w:t>2</w:t>
            </w:r>
            <w:r w:rsidR="00C4220E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, 2021</w:t>
            </w:r>
          </w:p>
        </w:tc>
        <w:tc>
          <w:tcPr>
            <w:tcW w:w="8471" w:type="dxa"/>
            <w:shd w:val="clear" w:color="auto" w:fill="FFFF00"/>
          </w:tcPr>
          <w:p w14:paraId="78262508" w14:textId="5B6DDC5A" w:rsidR="00914050" w:rsidRDefault="00914050" w:rsidP="009140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Renewal Project Applicants: Intent to Apply and Threshold form</w:t>
            </w:r>
            <w:r w:rsidR="00B34374">
              <w:rPr>
                <w:b/>
                <w:sz w:val="24"/>
                <w:szCs w:val="24"/>
              </w:rPr>
              <w:t>s,</w:t>
            </w:r>
            <w:r>
              <w:rPr>
                <w:b/>
                <w:sz w:val="24"/>
                <w:szCs w:val="24"/>
              </w:rPr>
              <w:t xml:space="preserve"> Financial Assessment Forms</w:t>
            </w:r>
            <w:r w:rsidR="00B3437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and Project </w:t>
            </w:r>
            <w:r w:rsidR="00081BB6">
              <w:rPr>
                <w:b/>
                <w:sz w:val="24"/>
                <w:szCs w:val="24"/>
              </w:rPr>
              <w:t xml:space="preserve">HMIS </w:t>
            </w:r>
            <w:r>
              <w:rPr>
                <w:b/>
                <w:sz w:val="24"/>
                <w:szCs w:val="24"/>
              </w:rPr>
              <w:t xml:space="preserve">APRs (01/01/2020 – 12/31/2020) due to CoC via email to </w:t>
            </w:r>
            <w:hyperlink r:id="rId10" w:history="1">
              <w:r w:rsidRPr="003609DE">
                <w:rPr>
                  <w:rStyle w:val="Hyperlink"/>
                  <w:b/>
                  <w:sz w:val="24"/>
                  <w:szCs w:val="24"/>
                </w:rPr>
                <w:t>clundquist@live.com</w:t>
              </w:r>
            </w:hyperlink>
            <w:r>
              <w:rPr>
                <w:b/>
                <w:sz w:val="24"/>
                <w:szCs w:val="24"/>
              </w:rPr>
              <w:t xml:space="preserve"> (Cara Lundquist, CoC Co-Coordinator). </w:t>
            </w:r>
          </w:p>
        </w:tc>
      </w:tr>
      <w:tr w:rsidR="00B34374" w:rsidRPr="00AD3740" w14:paraId="79E9A859" w14:textId="77777777" w:rsidTr="000F00ED">
        <w:trPr>
          <w:trHeight w:val="287"/>
        </w:trPr>
        <w:tc>
          <w:tcPr>
            <w:tcW w:w="2338" w:type="dxa"/>
          </w:tcPr>
          <w:p w14:paraId="42F94450" w14:textId="6A7104A1" w:rsidR="00B34374" w:rsidRDefault="00B34374" w:rsidP="0091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of July 26, 2021 </w:t>
            </w:r>
          </w:p>
        </w:tc>
        <w:tc>
          <w:tcPr>
            <w:tcW w:w="8471" w:type="dxa"/>
          </w:tcPr>
          <w:p w14:paraId="6FBE7DB6" w14:textId="1EAC8D92" w:rsidR="00B34374" w:rsidRDefault="00B34374" w:rsidP="0091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Ranking and Review Committee meets to review Renewal project Intent to Apply Forms and Supplemental Application materials to </w:t>
            </w:r>
            <w:r w:rsidR="00AB3E0C">
              <w:rPr>
                <w:sz w:val="24"/>
                <w:szCs w:val="24"/>
              </w:rPr>
              <w:t xml:space="preserve">determine </w:t>
            </w:r>
            <w:r>
              <w:rPr>
                <w:sz w:val="24"/>
                <w:szCs w:val="24"/>
              </w:rPr>
              <w:t>if projects meet eligibility to apply and to</w:t>
            </w:r>
            <w:r w:rsidR="00AB3E0C">
              <w:rPr>
                <w:sz w:val="24"/>
                <w:szCs w:val="24"/>
              </w:rPr>
              <w:t xml:space="preserve"> identify </w:t>
            </w:r>
            <w:r>
              <w:rPr>
                <w:sz w:val="24"/>
                <w:szCs w:val="24"/>
              </w:rPr>
              <w:t xml:space="preserve">any recommendations to reallocate CoC project funding. </w:t>
            </w:r>
          </w:p>
        </w:tc>
      </w:tr>
      <w:tr w:rsidR="00081BB6" w:rsidRPr="00AD3740" w14:paraId="3B9C0585" w14:textId="77777777" w:rsidTr="000F00ED">
        <w:trPr>
          <w:trHeight w:val="287"/>
        </w:trPr>
        <w:tc>
          <w:tcPr>
            <w:tcW w:w="2338" w:type="dxa"/>
          </w:tcPr>
          <w:p w14:paraId="39EC7F19" w14:textId="0FB244FC" w:rsidR="00081BB6" w:rsidRDefault="00081BB6" w:rsidP="0091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of August 2, 2021</w:t>
            </w:r>
          </w:p>
        </w:tc>
        <w:tc>
          <w:tcPr>
            <w:tcW w:w="8471" w:type="dxa"/>
          </w:tcPr>
          <w:p w14:paraId="40D4B7CD" w14:textId="005997EB" w:rsidR="00081BB6" w:rsidRDefault="00AB3E0C" w:rsidP="0091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Announcements of available reallocation funding and call for new project applications distributed via email and posted on the NE CoC website. </w:t>
            </w:r>
          </w:p>
        </w:tc>
      </w:tr>
      <w:tr w:rsidR="00914050" w:rsidRPr="00AD3740" w14:paraId="1CCA9A5A" w14:textId="77777777" w:rsidTr="000F00ED">
        <w:trPr>
          <w:trHeight w:val="287"/>
        </w:trPr>
        <w:tc>
          <w:tcPr>
            <w:tcW w:w="2338" w:type="dxa"/>
          </w:tcPr>
          <w:p w14:paraId="0B8F29AF" w14:textId="03CC5E53" w:rsidR="00914050" w:rsidRDefault="00914050" w:rsidP="0091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of August</w:t>
            </w:r>
            <w:r w:rsidR="00081BB6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, 2021</w:t>
            </w:r>
          </w:p>
        </w:tc>
        <w:tc>
          <w:tcPr>
            <w:tcW w:w="8471" w:type="dxa"/>
          </w:tcPr>
          <w:p w14:paraId="0E3EDDAB" w14:textId="7C354D2D" w:rsidR="00914050" w:rsidRDefault="00914050" w:rsidP="0091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applicants meeting criteria on the Intent to Apply and Threshold form invited to apply for full project application </w:t>
            </w:r>
          </w:p>
        </w:tc>
      </w:tr>
      <w:tr w:rsidR="00914050" w:rsidRPr="00AD3740" w14:paraId="6E587AB4" w14:textId="77777777" w:rsidTr="000F00ED">
        <w:trPr>
          <w:trHeight w:val="287"/>
        </w:trPr>
        <w:tc>
          <w:tcPr>
            <w:tcW w:w="2338" w:type="dxa"/>
          </w:tcPr>
          <w:p w14:paraId="77CDF34A" w14:textId="45321D70" w:rsidR="00914050" w:rsidRPr="00C623EF" w:rsidRDefault="00914050" w:rsidP="0091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of </w:t>
            </w:r>
            <w:r w:rsidR="00081BB6">
              <w:rPr>
                <w:sz w:val="24"/>
                <w:szCs w:val="24"/>
              </w:rPr>
              <w:t>August 9</w:t>
            </w:r>
            <w:r>
              <w:rPr>
                <w:sz w:val="24"/>
                <w:szCs w:val="24"/>
              </w:rPr>
              <w:t>, 2021</w:t>
            </w:r>
          </w:p>
        </w:tc>
        <w:tc>
          <w:tcPr>
            <w:tcW w:w="8471" w:type="dxa"/>
          </w:tcPr>
          <w:p w14:paraId="32FB50D3" w14:textId="52F50DFA" w:rsidR="00914050" w:rsidRPr="00C623EF" w:rsidRDefault="00914050" w:rsidP="00914050">
            <w:pPr>
              <w:rPr>
                <w:sz w:val="24"/>
                <w:szCs w:val="24"/>
              </w:rPr>
            </w:pPr>
            <w:r w:rsidRPr="00C623EF">
              <w:rPr>
                <w:sz w:val="24"/>
                <w:szCs w:val="24"/>
              </w:rPr>
              <w:t xml:space="preserve">NE CoC Governing Board </w:t>
            </w:r>
            <w:r>
              <w:rPr>
                <w:sz w:val="24"/>
                <w:szCs w:val="24"/>
              </w:rPr>
              <w:t xml:space="preserve">Special </w:t>
            </w:r>
            <w:r w:rsidRPr="00C623EF">
              <w:rPr>
                <w:sz w:val="24"/>
                <w:szCs w:val="24"/>
              </w:rPr>
              <w:t xml:space="preserve">Meeting </w:t>
            </w:r>
            <w:r>
              <w:rPr>
                <w:sz w:val="24"/>
                <w:szCs w:val="24"/>
              </w:rPr>
              <w:t>via Zoom to review and approve scoring criteria.</w:t>
            </w:r>
            <w:r w:rsidRPr="00C623EF">
              <w:rPr>
                <w:sz w:val="24"/>
                <w:szCs w:val="24"/>
              </w:rPr>
              <w:t xml:space="preserve"> </w:t>
            </w:r>
            <w:r w:rsidRPr="00F94AB3">
              <w:rPr>
                <w:i/>
                <w:sz w:val="24"/>
                <w:szCs w:val="24"/>
              </w:rPr>
              <w:t>Reminder: All CoC meetings are open to the public.</w:t>
            </w:r>
            <w:r>
              <w:rPr>
                <w:sz w:val="24"/>
                <w:szCs w:val="24"/>
              </w:rPr>
              <w:t xml:space="preserve"> </w:t>
            </w:r>
            <w:r w:rsidRPr="00C5170A">
              <w:rPr>
                <w:i/>
                <w:iCs/>
                <w:sz w:val="24"/>
                <w:szCs w:val="24"/>
              </w:rPr>
              <w:t>Please email Cara Lundquist (</w:t>
            </w:r>
            <w:hyperlink r:id="rId11" w:history="1">
              <w:r w:rsidRPr="00C5170A">
                <w:rPr>
                  <w:rStyle w:val="Hyperlink"/>
                  <w:i/>
                  <w:iCs/>
                  <w:sz w:val="24"/>
                  <w:szCs w:val="24"/>
                </w:rPr>
                <w:t>clundquist@live.com</w:t>
              </w:r>
            </w:hyperlink>
            <w:r w:rsidRPr="00C5170A">
              <w:rPr>
                <w:i/>
                <w:iCs/>
                <w:sz w:val="24"/>
                <w:szCs w:val="24"/>
              </w:rPr>
              <w:t>) for Zoom information.</w:t>
            </w:r>
            <w:r>
              <w:rPr>
                <w:sz w:val="24"/>
                <w:szCs w:val="24"/>
              </w:rPr>
              <w:t xml:space="preserve"> </w:t>
            </w:r>
            <w:r w:rsidRPr="00C623EF">
              <w:rPr>
                <w:sz w:val="24"/>
                <w:szCs w:val="24"/>
              </w:rPr>
              <w:t xml:space="preserve"> </w:t>
            </w:r>
          </w:p>
        </w:tc>
      </w:tr>
      <w:tr w:rsidR="00914050" w:rsidRPr="00AD3740" w14:paraId="492C4EDE" w14:textId="77777777" w:rsidTr="00D36FBD">
        <w:trPr>
          <w:trHeight w:val="755"/>
        </w:trPr>
        <w:tc>
          <w:tcPr>
            <w:tcW w:w="2338" w:type="dxa"/>
          </w:tcPr>
          <w:p w14:paraId="367A29EF" w14:textId="77777777" w:rsidR="00914050" w:rsidRDefault="00914050" w:rsidP="00914050">
            <w:pPr>
              <w:rPr>
                <w:bCs/>
                <w:sz w:val="24"/>
                <w:szCs w:val="24"/>
              </w:rPr>
            </w:pPr>
            <w:r w:rsidRPr="000C00A7">
              <w:rPr>
                <w:bCs/>
                <w:sz w:val="24"/>
                <w:szCs w:val="24"/>
              </w:rPr>
              <w:lastRenderedPageBreak/>
              <w:t xml:space="preserve">Date TBD </w:t>
            </w:r>
          </w:p>
          <w:p w14:paraId="5368333E" w14:textId="3E299A65" w:rsidR="00914050" w:rsidRPr="000C00A7" w:rsidRDefault="00914050" w:rsidP="009140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Late July – Early August</w:t>
            </w:r>
          </w:p>
        </w:tc>
        <w:tc>
          <w:tcPr>
            <w:tcW w:w="8471" w:type="dxa"/>
          </w:tcPr>
          <w:p w14:paraId="645D1FE7" w14:textId="33F36F69" w:rsidR="00914050" w:rsidRPr="000C00A7" w:rsidRDefault="00914050" w:rsidP="00914050">
            <w:pPr>
              <w:rPr>
                <w:bCs/>
                <w:sz w:val="24"/>
                <w:szCs w:val="24"/>
              </w:rPr>
            </w:pPr>
            <w:r w:rsidRPr="000C00A7">
              <w:rPr>
                <w:bCs/>
                <w:sz w:val="24"/>
                <w:szCs w:val="24"/>
              </w:rPr>
              <w:t>Project Applicant LAB for NE CoC (Work on Applications)</w:t>
            </w:r>
          </w:p>
          <w:p w14:paraId="4A4B6346" w14:textId="69A46FAD" w:rsidR="00914050" w:rsidRPr="000C00A7" w:rsidRDefault="00914050" w:rsidP="00914050">
            <w:pPr>
              <w:rPr>
                <w:bCs/>
                <w:sz w:val="24"/>
                <w:szCs w:val="24"/>
              </w:rPr>
            </w:pPr>
            <w:r w:rsidRPr="000C00A7">
              <w:rPr>
                <w:bCs/>
                <w:i/>
                <w:sz w:val="24"/>
                <w:szCs w:val="24"/>
              </w:rPr>
              <w:t xml:space="preserve">Project Applicants should begin their application draft prior to this lab. </w:t>
            </w:r>
          </w:p>
        </w:tc>
      </w:tr>
      <w:tr w:rsidR="00AB3E0C" w:rsidRPr="00AD3740" w14:paraId="42C6D435" w14:textId="77777777" w:rsidTr="00AB3E0C">
        <w:trPr>
          <w:trHeight w:val="755"/>
        </w:trPr>
        <w:tc>
          <w:tcPr>
            <w:tcW w:w="2338" w:type="dxa"/>
            <w:shd w:val="clear" w:color="auto" w:fill="FFFF00"/>
          </w:tcPr>
          <w:p w14:paraId="24D976AE" w14:textId="53664C2C" w:rsidR="00AB3E0C" w:rsidRPr="00AB3E0C" w:rsidRDefault="00AB3E0C" w:rsidP="00AB3E0C">
            <w:pPr>
              <w:rPr>
                <w:b/>
                <w:sz w:val="24"/>
                <w:szCs w:val="24"/>
                <w:highlight w:val="yellow"/>
              </w:rPr>
            </w:pPr>
            <w:r w:rsidRPr="00AB3E0C">
              <w:rPr>
                <w:b/>
                <w:sz w:val="24"/>
                <w:szCs w:val="24"/>
                <w:highlight w:val="yellow"/>
              </w:rPr>
              <w:t>August 11, 2021</w:t>
            </w:r>
          </w:p>
        </w:tc>
        <w:tc>
          <w:tcPr>
            <w:tcW w:w="8471" w:type="dxa"/>
            <w:shd w:val="clear" w:color="auto" w:fill="FFFF00"/>
          </w:tcPr>
          <w:p w14:paraId="45AAC14F" w14:textId="6358C3F3" w:rsidR="00AB3E0C" w:rsidRPr="00AB3E0C" w:rsidRDefault="00AB3E0C" w:rsidP="00AB3E0C">
            <w:pPr>
              <w:rPr>
                <w:bCs/>
                <w:sz w:val="24"/>
                <w:szCs w:val="24"/>
                <w:highlight w:val="yellow"/>
              </w:rPr>
            </w:pPr>
            <w:r w:rsidRPr="00AB3E0C">
              <w:rPr>
                <w:b/>
                <w:sz w:val="24"/>
                <w:szCs w:val="24"/>
                <w:highlight w:val="yellow"/>
              </w:rPr>
              <w:t xml:space="preserve">Final round of New Project Applicants: Intent to Apply and Threshold forms due to CoC via email to </w:t>
            </w:r>
            <w:hyperlink r:id="rId12" w:history="1">
              <w:r w:rsidRPr="00AB3E0C">
                <w:rPr>
                  <w:rStyle w:val="Hyperlink"/>
                  <w:b/>
                  <w:sz w:val="24"/>
                  <w:szCs w:val="24"/>
                  <w:highlight w:val="yellow"/>
                </w:rPr>
                <w:t>clundquist@live.com</w:t>
              </w:r>
            </w:hyperlink>
            <w:r w:rsidRPr="00AB3E0C">
              <w:rPr>
                <w:b/>
                <w:sz w:val="24"/>
                <w:szCs w:val="24"/>
                <w:highlight w:val="yellow"/>
              </w:rPr>
              <w:t xml:space="preserve"> (Cara Lundquist, CoC Co-Coordinator)</w:t>
            </w:r>
          </w:p>
        </w:tc>
      </w:tr>
      <w:tr w:rsidR="00AB3E0C" w:rsidRPr="00AD3740" w14:paraId="3A722C92" w14:textId="77777777" w:rsidTr="000F00ED">
        <w:trPr>
          <w:trHeight w:val="545"/>
        </w:trPr>
        <w:tc>
          <w:tcPr>
            <w:tcW w:w="2338" w:type="dxa"/>
            <w:shd w:val="clear" w:color="auto" w:fill="FFFF00"/>
          </w:tcPr>
          <w:p w14:paraId="43DA7DB4" w14:textId="1336EB70" w:rsidR="00AB3E0C" w:rsidRPr="00192B54" w:rsidRDefault="00AB3E0C" w:rsidP="00AB3E0C">
            <w:pPr>
              <w:rPr>
                <w:b/>
                <w:sz w:val="24"/>
                <w:szCs w:val="24"/>
              </w:rPr>
            </w:pPr>
            <w:r w:rsidRPr="00192B54">
              <w:rPr>
                <w:b/>
                <w:sz w:val="24"/>
                <w:szCs w:val="24"/>
              </w:rPr>
              <w:t xml:space="preserve">August </w:t>
            </w:r>
            <w:r>
              <w:rPr>
                <w:b/>
                <w:sz w:val="24"/>
                <w:szCs w:val="24"/>
              </w:rPr>
              <w:t>20</w:t>
            </w:r>
            <w:r w:rsidRPr="00192B54">
              <w:rPr>
                <w:b/>
                <w:sz w:val="24"/>
                <w:szCs w:val="24"/>
              </w:rPr>
              <w:t>, 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471" w:type="dxa"/>
            <w:shd w:val="clear" w:color="auto" w:fill="FFFF00"/>
          </w:tcPr>
          <w:p w14:paraId="3015412D" w14:textId="0F88E633" w:rsidR="00AB3E0C" w:rsidRPr="00C623EF" w:rsidRDefault="00AB3E0C" w:rsidP="00AB3E0C">
            <w:pPr>
              <w:rPr>
                <w:b/>
                <w:sz w:val="24"/>
                <w:szCs w:val="24"/>
              </w:rPr>
            </w:pPr>
            <w:r w:rsidRPr="00C623EF">
              <w:rPr>
                <w:b/>
                <w:sz w:val="24"/>
                <w:szCs w:val="24"/>
              </w:rPr>
              <w:t>In order to be considered for the 20</w:t>
            </w:r>
            <w:r>
              <w:rPr>
                <w:b/>
                <w:sz w:val="24"/>
                <w:szCs w:val="24"/>
              </w:rPr>
              <w:t>21</w:t>
            </w:r>
            <w:r w:rsidRPr="00C623EF">
              <w:rPr>
                <w:b/>
                <w:sz w:val="24"/>
                <w:szCs w:val="24"/>
              </w:rPr>
              <w:t xml:space="preserve"> competition,</w:t>
            </w:r>
            <w:r>
              <w:rPr>
                <w:b/>
                <w:sz w:val="24"/>
                <w:szCs w:val="24"/>
              </w:rPr>
              <w:t xml:space="preserve"> project applications should be entered in </w:t>
            </w:r>
            <w:proofErr w:type="spellStart"/>
            <w:r>
              <w:rPr>
                <w:b/>
                <w:sz w:val="24"/>
                <w:szCs w:val="24"/>
              </w:rPr>
              <w:t>ESnaps</w:t>
            </w:r>
            <w:proofErr w:type="spellEnd"/>
            <w:r>
              <w:rPr>
                <w:b/>
                <w:sz w:val="24"/>
                <w:szCs w:val="24"/>
              </w:rPr>
              <w:t xml:space="preserve"> and a PDF copy sent to Cara Lundquist via email (clundquist@live.com)</w:t>
            </w:r>
            <w:r w:rsidRPr="00C623E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B3E0C" w:rsidRPr="00AD3740" w14:paraId="4C8CBD93" w14:textId="77777777" w:rsidTr="000F00ED">
        <w:trPr>
          <w:trHeight w:val="545"/>
        </w:trPr>
        <w:tc>
          <w:tcPr>
            <w:tcW w:w="2338" w:type="dxa"/>
            <w:shd w:val="clear" w:color="auto" w:fill="FFFF00"/>
          </w:tcPr>
          <w:p w14:paraId="14F6C9AC" w14:textId="6FC99157" w:rsidR="00AB3E0C" w:rsidRPr="00192B54" w:rsidRDefault="00AB3E0C" w:rsidP="00AB3E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20, 2021</w:t>
            </w:r>
          </w:p>
        </w:tc>
        <w:tc>
          <w:tcPr>
            <w:tcW w:w="8471" w:type="dxa"/>
            <w:shd w:val="clear" w:color="auto" w:fill="FFFF00"/>
          </w:tcPr>
          <w:p w14:paraId="5AA37A03" w14:textId="3BCBBE0E" w:rsidR="00AB3E0C" w:rsidRPr="00C623EF" w:rsidRDefault="00AB3E0C" w:rsidP="00AB3E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application supplemental documents submitted to Cara Lundquist via email (</w:t>
            </w:r>
            <w:hyperlink r:id="rId13" w:history="1">
              <w:r w:rsidRPr="00FF4CBE">
                <w:rPr>
                  <w:rStyle w:val="Hyperlink"/>
                  <w:b/>
                  <w:sz w:val="24"/>
                  <w:szCs w:val="24"/>
                </w:rPr>
                <w:t>clundquist@live.com</w:t>
              </w:r>
            </w:hyperlink>
            <w:r>
              <w:rPr>
                <w:b/>
                <w:sz w:val="24"/>
                <w:szCs w:val="24"/>
              </w:rPr>
              <w:t xml:space="preserve">) </w:t>
            </w:r>
          </w:p>
        </w:tc>
      </w:tr>
      <w:tr w:rsidR="00AB3E0C" w:rsidRPr="00AD3740" w14:paraId="28D66434" w14:textId="77777777" w:rsidTr="000F00ED">
        <w:trPr>
          <w:trHeight w:val="861"/>
        </w:trPr>
        <w:tc>
          <w:tcPr>
            <w:tcW w:w="2338" w:type="dxa"/>
          </w:tcPr>
          <w:p w14:paraId="4924B2FB" w14:textId="4875AC93" w:rsidR="00AB3E0C" w:rsidRPr="00C5170A" w:rsidRDefault="00AB3E0C" w:rsidP="00AB3E0C">
            <w:pPr>
              <w:rPr>
                <w:sz w:val="24"/>
                <w:szCs w:val="24"/>
              </w:rPr>
            </w:pPr>
            <w:r w:rsidRPr="00C5170A">
              <w:rPr>
                <w:sz w:val="24"/>
                <w:szCs w:val="24"/>
              </w:rPr>
              <w:t xml:space="preserve">Week of August </w:t>
            </w:r>
            <w:r>
              <w:rPr>
                <w:sz w:val="24"/>
                <w:szCs w:val="24"/>
              </w:rPr>
              <w:t>23</w:t>
            </w:r>
            <w:r w:rsidRPr="00C5170A">
              <w:rPr>
                <w:sz w:val="24"/>
                <w:szCs w:val="24"/>
              </w:rPr>
              <w:t>, 2021</w:t>
            </w:r>
          </w:p>
        </w:tc>
        <w:tc>
          <w:tcPr>
            <w:tcW w:w="8471" w:type="dxa"/>
          </w:tcPr>
          <w:p w14:paraId="0EB74B74" w14:textId="32798738" w:rsidR="00AB3E0C" w:rsidRPr="00C5170A" w:rsidRDefault="00AB3E0C" w:rsidP="00AB3E0C">
            <w:pPr>
              <w:rPr>
                <w:sz w:val="24"/>
                <w:szCs w:val="24"/>
              </w:rPr>
            </w:pPr>
            <w:r w:rsidRPr="00C5170A">
              <w:rPr>
                <w:sz w:val="24"/>
                <w:szCs w:val="24"/>
              </w:rPr>
              <w:t xml:space="preserve">Ranking and Review Committee meets to review, score and rank applications. </w:t>
            </w:r>
          </w:p>
        </w:tc>
      </w:tr>
      <w:tr w:rsidR="00AB3E0C" w:rsidRPr="00AD3740" w14:paraId="68B37CDC" w14:textId="77777777" w:rsidTr="000F00ED">
        <w:trPr>
          <w:trHeight w:val="560"/>
        </w:trPr>
        <w:tc>
          <w:tcPr>
            <w:tcW w:w="2338" w:type="dxa"/>
          </w:tcPr>
          <w:p w14:paraId="43CEE82C" w14:textId="3B904E0F" w:rsidR="00AB3E0C" w:rsidRPr="00AD3740" w:rsidRDefault="00AB3E0C" w:rsidP="00AB3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TBD – Week of August 30, 2021 </w:t>
            </w:r>
          </w:p>
        </w:tc>
        <w:tc>
          <w:tcPr>
            <w:tcW w:w="8471" w:type="dxa"/>
          </w:tcPr>
          <w:p w14:paraId="73ADAC2F" w14:textId="77777777" w:rsidR="00AB3E0C" w:rsidRPr="00AD3740" w:rsidRDefault="00AB3E0C" w:rsidP="00AB3E0C">
            <w:pPr>
              <w:rPr>
                <w:sz w:val="24"/>
                <w:szCs w:val="24"/>
              </w:rPr>
            </w:pPr>
            <w:r w:rsidRPr="00AD3740">
              <w:rPr>
                <w:sz w:val="24"/>
                <w:szCs w:val="24"/>
              </w:rPr>
              <w:t>Project Applicants notified in writing by the Review and Ranking Committee if their project was reduced or rejected.</w:t>
            </w:r>
          </w:p>
        </w:tc>
      </w:tr>
      <w:tr w:rsidR="00AB3E0C" w:rsidRPr="00AD3740" w14:paraId="2C73CBCE" w14:textId="77777777" w:rsidTr="000F00ED">
        <w:trPr>
          <w:trHeight w:val="560"/>
        </w:trPr>
        <w:tc>
          <w:tcPr>
            <w:tcW w:w="2338" w:type="dxa"/>
          </w:tcPr>
          <w:p w14:paraId="48C9F271" w14:textId="55A056D4" w:rsidR="00AB3E0C" w:rsidRPr="00AD3740" w:rsidRDefault="00AB3E0C" w:rsidP="00AB3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 – Week of August 30, 2021</w:t>
            </w:r>
          </w:p>
        </w:tc>
        <w:tc>
          <w:tcPr>
            <w:tcW w:w="8471" w:type="dxa"/>
          </w:tcPr>
          <w:p w14:paraId="0666AFD2" w14:textId="77777777" w:rsidR="00AB3E0C" w:rsidRPr="00AD3740" w:rsidRDefault="00AB3E0C" w:rsidP="00AB3E0C">
            <w:pPr>
              <w:rPr>
                <w:sz w:val="24"/>
                <w:szCs w:val="24"/>
              </w:rPr>
            </w:pPr>
            <w:r w:rsidRPr="00AD3740">
              <w:rPr>
                <w:sz w:val="24"/>
                <w:szCs w:val="24"/>
              </w:rPr>
              <w:t xml:space="preserve">Project Applicants notified in writing by the Review and Ranking Committee if their project was accepted and ranked on the Priority Listing. </w:t>
            </w:r>
          </w:p>
        </w:tc>
      </w:tr>
      <w:tr w:rsidR="00AB3E0C" w:rsidRPr="00AD3740" w14:paraId="7C18EF84" w14:textId="77777777" w:rsidTr="00094F11">
        <w:trPr>
          <w:trHeight w:val="560"/>
        </w:trPr>
        <w:tc>
          <w:tcPr>
            <w:tcW w:w="2338" w:type="dxa"/>
            <w:shd w:val="clear" w:color="auto" w:fill="FFFF00"/>
          </w:tcPr>
          <w:p w14:paraId="3912A68F" w14:textId="7224F990" w:rsidR="00AB3E0C" w:rsidRPr="00094F11" w:rsidRDefault="00AB3E0C" w:rsidP="00AB3E0C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TBD – 1 week after notifications are distributed </w:t>
            </w:r>
          </w:p>
        </w:tc>
        <w:tc>
          <w:tcPr>
            <w:tcW w:w="8471" w:type="dxa"/>
            <w:shd w:val="clear" w:color="auto" w:fill="FFFF00"/>
          </w:tcPr>
          <w:p w14:paraId="1B8C9ABC" w14:textId="05882CCF" w:rsidR="00AB3E0C" w:rsidRPr="00094F11" w:rsidRDefault="00AB3E0C" w:rsidP="00AB3E0C">
            <w:pPr>
              <w:rPr>
                <w:b/>
                <w:sz w:val="24"/>
                <w:szCs w:val="24"/>
                <w:highlight w:val="yellow"/>
              </w:rPr>
            </w:pPr>
            <w:r w:rsidRPr="00094F11">
              <w:rPr>
                <w:b/>
                <w:sz w:val="24"/>
                <w:szCs w:val="24"/>
                <w:highlight w:val="yellow"/>
              </w:rPr>
              <w:t>Appeals due to Ranking and Review Committee</w:t>
            </w:r>
          </w:p>
        </w:tc>
      </w:tr>
      <w:tr w:rsidR="00AB3E0C" w:rsidRPr="00AD3740" w14:paraId="00C51FD3" w14:textId="77777777" w:rsidTr="00094F11">
        <w:trPr>
          <w:trHeight w:val="560"/>
        </w:trPr>
        <w:tc>
          <w:tcPr>
            <w:tcW w:w="2338" w:type="dxa"/>
            <w:shd w:val="clear" w:color="auto" w:fill="FFFF00"/>
          </w:tcPr>
          <w:p w14:paraId="5714F47B" w14:textId="7F2846A2" w:rsidR="00AB3E0C" w:rsidRPr="00094F11" w:rsidRDefault="00AB3E0C" w:rsidP="00AB3E0C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TBD – HUD deadline </w:t>
            </w:r>
          </w:p>
        </w:tc>
        <w:tc>
          <w:tcPr>
            <w:tcW w:w="8471" w:type="dxa"/>
            <w:shd w:val="clear" w:color="auto" w:fill="FFFF00"/>
          </w:tcPr>
          <w:p w14:paraId="59F40087" w14:textId="13B53027" w:rsidR="00AB3E0C" w:rsidRPr="00094F11" w:rsidRDefault="00AB3E0C" w:rsidP="00AB3E0C">
            <w:pPr>
              <w:rPr>
                <w:b/>
                <w:sz w:val="24"/>
                <w:szCs w:val="24"/>
                <w:highlight w:val="yellow"/>
              </w:rPr>
            </w:pPr>
            <w:r w:rsidRPr="00094F11">
              <w:rPr>
                <w:b/>
                <w:sz w:val="24"/>
                <w:szCs w:val="24"/>
                <w:highlight w:val="yellow"/>
              </w:rPr>
              <w:t xml:space="preserve">Project Applicants submit final applications in e-snaps. </w:t>
            </w:r>
          </w:p>
        </w:tc>
      </w:tr>
      <w:tr w:rsidR="00AB3E0C" w:rsidRPr="00AD3740" w14:paraId="7EF61C7D" w14:textId="77777777" w:rsidTr="000F00ED">
        <w:trPr>
          <w:trHeight w:val="560"/>
        </w:trPr>
        <w:tc>
          <w:tcPr>
            <w:tcW w:w="2338" w:type="dxa"/>
          </w:tcPr>
          <w:p w14:paraId="254E52EF" w14:textId="323E139A" w:rsidR="00AB3E0C" w:rsidRPr="00655E9A" w:rsidRDefault="00AB3E0C" w:rsidP="00AB3E0C">
            <w:pPr>
              <w:rPr>
                <w:sz w:val="24"/>
                <w:szCs w:val="24"/>
              </w:rPr>
            </w:pPr>
            <w:r w:rsidRPr="00655E9A">
              <w:rPr>
                <w:sz w:val="24"/>
                <w:szCs w:val="24"/>
              </w:rPr>
              <w:t>September 9, 2021</w:t>
            </w:r>
          </w:p>
        </w:tc>
        <w:tc>
          <w:tcPr>
            <w:tcW w:w="8471" w:type="dxa"/>
          </w:tcPr>
          <w:p w14:paraId="48D06D18" w14:textId="07686A28" w:rsidR="00AB3E0C" w:rsidRPr="00655E9A" w:rsidRDefault="00AB3E0C" w:rsidP="00AB3E0C">
            <w:pPr>
              <w:rPr>
                <w:sz w:val="24"/>
                <w:szCs w:val="24"/>
              </w:rPr>
            </w:pPr>
            <w:r w:rsidRPr="00655E9A">
              <w:rPr>
                <w:sz w:val="24"/>
                <w:szCs w:val="24"/>
              </w:rPr>
              <w:t>Ranking and Review Committee meet</w:t>
            </w:r>
            <w:r>
              <w:rPr>
                <w:sz w:val="24"/>
                <w:szCs w:val="24"/>
              </w:rPr>
              <w:t>s via Zoom</w:t>
            </w:r>
            <w:r w:rsidRPr="00655E9A">
              <w:rPr>
                <w:sz w:val="24"/>
                <w:szCs w:val="24"/>
              </w:rPr>
              <w:t xml:space="preserve"> to review and take action on Appeals (if any)</w:t>
            </w:r>
            <w:r>
              <w:rPr>
                <w:sz w:val="24"/>
                <w:szCs w:val="24"/>
              </w:rPr>
              <w:t>.</w:t>
            </w:r>
          </w:p>
        </w:tc>
      </w:tr>
      <w:tr w:rsidR="00AB3E0C" w:rsidRPr="00AD3740" w14:paraId="4AE398C9" w14:textId="77777777" w:rsidTr="000F00ED">
        <w:trPr>
          <w:trHeight w:val="272"/>
        </w:trPr>
        <w:tc>
          <w:tcPr>
            <w:tcW w:w="2338" w:type="dxa"/>
          </w:tcPr>
          <w:p w14:paraId="715E605F" w14:textId="31A4D161" w:rsidR="00AB3E0C" w:rsidRPr="00655E9A" w:rsidRDefault="00AB3E0C" w:rsidP="00AB3E0C">
            <w:pPr>
              <w:rPr>
                <w:sz w:val="24"/>
                <w:szCs w:val="24"/>
              </w:rPr>
            </w:pPr>
            <w:r w:rsidRPr="00655E9A">
              <w:rPr>
                <w:sz w:val="24"/>
                <w:szCs w:val="24"/>
              </w:rPr>
              <w:t>September 9, 2021</w:t>
            </w:r>
          </w:p>
        </w:tc>
        <w:tc>
          <w:tcPr>
            <w:tcW w:w="8471" w:type="dxa"/>
          </w:tcPr>
          <w:p w14:paraId="0EAD6597" w14:textId="35E6C167" w:rsidR="00AB3E0C" w:rsidRPr="00655E9A" w:rsidRDefault="00AB3E0C" w:rsidP="00AB3E0C">
            <w:pPr>
              <w:rPr>
                <w:sz w:val="24"/>
                <w:szCs w:val="24"/>
              </w:rPr>
            </w:pPr>
            <w:r w:rsidRPr="00655E9A">
              <w:rPr>
                <w:sz w:val="24"/>
                <w:szCs w:val="24"/>
              </w:rPr>
              <w:t xml:space="preserve">NE CoC Governing Board Meeting from 10:00am – 12:00pm </w:t>
            </w:r>
            <w:r>
              <w:rPr>
                <w:sz w:val="24"/>
                <w:szCs w:val="24"/>
              </w:rPr>
              <w:t xml:space="preserve">(location TBD). </w:t>
            </w:r>
            <w:r w:rsidRPr="00655E9A">
              <w:rPr>
                <w:sz w:val="24"/>
                <w:szCs w:val="24"/>
              </w:rPr>
              <w:t>Vote to Approve Project Listing.</w:t>
            </w:r>
          </w:p>
          <w:p w14:paraId="4CA401BD" w14:textId="09A02AEB" w:rsidR="00AB3E0C" w:rsidRPr="00655E9A" w:rsidRDefault="00AB3E0C" w:rsidP="00AB3E0C">
            <w:pPr>
              <w:rPr>
                <w:sz w:val="24"/>
                <w:szCs w:val="24"/>
              </w:rPr>
            </w:pPr>
            <w:r w:rsidRPr="00655E9A">
              <w:rPr>
                <w:sz w:val="24"/>
                <w:szCs w:val="24"/>
              </w:rPr>
              <w:t>NE CoC Governance Committee</w:t>
            </w:r>
            <w:r>
              <w:rPr>
                <w:sz w:val="24"/>
                <w:szCs w:val="24"/>
              </w:rPr>
              <w:t xml:space="preserve"> meets</w:t>
            </w:r>
            <w:r w:rsidRPr="00655E9A">
              <w:rPr>
                <w:sz w:val="24"/>
                <w:szCs w:val="24"/>
              </w:rPr>
              <w:t xml:space="preserve"> to review and provide feedback to Collaborative Application.</w:t>
            </w:r>
          </w:p>
        </w:tc>
      </w:tr>
      <w:tr w:rsidR="00AB3E0C" w:rsidRPr="00AD3740" w14:paraId="663FF284" w14:textId="77777777" w:rsidTr="000F00ED">
        <w:trPr>
          <w:trHeight w:val="272"/>
        </w:trPr>
        <w:tc>
          <w:tcPr>
            <w:tcW w:w="2338" w:type="dxa"/>
          </w:tcPr>
          <w:p w14:paraId="187190E3" w14:textId="07FCD6A4" w:rsidR="00AB3E0C" w:rsidRPr="00192B54" w:rsidRDefault="00AB3E0C" w:rsidP="00AB3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TBD September 2021 </w:t>
            </w:r>
          </w:p>
        </w:tc>
        <w:tc>
          <w:tcPr>
            <w:tcW w:w="8471" w:type="dxa"/>
          </w:tcPr>
          <w:p w14:paraId="57D01EF1" w14:textId="7711E1B7" w:rsidR="00AB3E0C" w:rsidRPr="00192B54" w:rsidRDefault="00AB3E0C" w:rsidP="00AB3E0C">
            <w:pPr>
              <w:rPr>
                <w:sz w:val="24"/>
                <w:szCs w:val="24"/>
              </w:rPr>
            </w:pPr>
            <w:r w:rsidRPr="00192B54">
              <w:rPr>
                <w:sz w:val="24"/>
                <w:szCs w:val="24"/>
              </w:rPr>
              <w:t>Preliminary Project Listing submitted in E-snaps by Patty and Cara (CoC Co-Coordinators)</w:t>
            </w:r>
          </w:p>
        </w:tc>
      </w:tr>
      <w:tr w:rsidR="00AB3E0C" w:rsidRPr="00AD3740" w14:paraId="01D17476" w14:textId="77777777" w:rsidTr="000F00ED">
        <w:trPr>
          <w:trHeight w:val="272"/>
        </w:trPr>
        <w:tc>
          <w:tcPr>
            <w:tcW w:w="2338" w:type="dxa"/>
          </w:tcPr>
          <w:p w14:paraId="4EB6DE36" w14:textId="50A32723" w:rsidR="00AB3E0C" w:rsidRPr="00192B54" w:rsidRDefault="00AB3E0C" w:rsidP="00AB3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TBD September 2021 (two weeks prior to submission)  </w:t>
            </w:r>
          </w:p>
        </w:tc>
        <w:tc>
          <w:tcPr>
            <w:tcW w:w="8471" w:type="dxa"/>
          </w:tcPr>
          <w:p w14:paraId="5877AA69" w14:textId="040852D0" w:rsidR="00AB3E0C" w:rsidRPr="00192B54" w:rsidRDefault="00AB3E0C" w:rsidP="00AB3E0C">
            <w:pPr>
              <w:rPr>
                <w:sz w:val="24"/>
                <w:szCs w:val="24"/>
              </w:rPr>
            </w:pPr>
            <w:r w:rsidRPr="00192B54">
              <w:rPr>
                <w:sz w:val="24"/>
                <w:szCs w:val="24"/>
              </w:rPr>
              <w:t xml:space="preserve">Final rankings posted on e-snaps, draft Collaborative Application and all other NOFA materials posted on CoC website for public review. </w:t>
            </w:r>
            <w:r>
              <w:rPr>
                <w:sz w:val="24"/>
                <w:szCs w:val="24"/>
              </w:rPr>
              <w:t xml:space="preserve">CoC notified via email of availability.  </w:t>
            </w:r>
          </w:p>
        </w:tc>
      </w:tr>
      <w:tr w:rsidR="00AB3E0C" w:rsidRPr="00AD3740" w14:paraId="0B6939BE" w14:textId="77777777" w:rsidTr="00D36FBD">
        <w:trPr>
          <w:trHeight w:val="593"/>
        </w:trPr>
        <w:tc>
          <w:tcPr>
            <w:tcW w:w="2338" w:type="dxa"/>
          </w:tcPr>
          <w:p w14:paraId="73B26DCA" w14:textId="59A1CD4B" w:rsidR="00AB3E0C" w:rsidRPr="00AD3740" w:rsidRDefault="00AB3E0C" w:rsidP="00AB3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TBD September 2021  </w:t>
            </w:r>
          </w:p>
        </w:tc>
        <w:tc>
          <w:tcPr>
            <w:tcW w:w="8471" w:type="dxa"/>
          </w:tcPr>
          <w:p w14:paraId="04B0BDAD" w14:textId="2BC66768" w:rsidR="00AB3E0C" w:rsidRPr="00D6203B" w:rsidRDefault="00AB3E0C" w:rsidP="00AB3E0C">
            <w:pPr>
              <w:rPr>
                <w:sz w:val="24"/>
                <w:szCs w:val="24"/>
              </w:rPr>
            </w:pPr>
            <w:r w:rsidRPr="00AD3740">
              <w:rPr>
                <w:sz w:val="24"/>
                <w:szCs w:val="24"/>
              </w:rPr>
              <w:t>NE CoC</w:t>
            </w:r>
            <w:r>
              <w:rPr>
                <w:sz w:val="24"/>
                <w:szCs w:val="24"/>
              </w:rPr>
              <w:t xml:space="preserve"> reviews and sends feedback via CoC website or email on Collaborative Application.</w:t>
            </w:r>
            <w:r w:rsidRPr="00AD3740">
              <w:rPr>
                <w:sz w:val="24"/>
                <w:szCs w:val="24"/>
              </w:rPr>
              <w:t xml:space="preserve"> </w:t>
            </w:r>
          </w:p>
        </w:tc>
      </w:tr>
      <w:tr w:rsidR="00AB3E0C" w:rsidRPr="00AD3740" w14:paraId="7C97E03D" w14:textId="77777777" w:rsidTr="00D36FBD">
        <w:trPr>
          <w:trHeight w:val="593"/>
        </w:trPr>
        <w:tc>
          <w:tcPr>
            <w:tcW w:w="2338" w:type="dxa"/>
          </w:tcPr>
          <w:p w14:paraId="53807C79" w14:textId="5A7510F8" w:rsidR="00AB3E0C" w:rsidRDefault="00AB3E0C" w:rsidP="00AB3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TBD September 2021 </w:t>
            </w:r>
          </w:p>
        </w:tc>
        <w:tc>
          <w:tcPr>
            <w:tcW w:w="8471" w:type="dxa"/>
          </w:tcPr>
          <w:p w14:paraId="0333FDAF" w14:textId="14936B7C" w:rsidR="00AB3E0C" w:rsidRPr="00AD3740" w:rsidRDefault="00AB3E0C" w:rsidP="00AB3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CoC Governing Board vote to approve final Collaborative Application. </w:t>
            </w:r>
          </w:p>
        </w:tc>
      </w:tr>
      <w:tr w:rsidR="00AB3E0C" w:rsidRPr="00AD3740" w14:paraId="6C204BB9" w14:textId="77777777" w:rsidTr="000F00ED">
        <w:trPr>
          <w:trHeight w:val="272"/>
        </w:trPr>
        <w:tc>
          <w:tcPr>
            <w:tcW w:w="2338" w:type="dxa"/>
          </w:tcPr>
          <w:p w14:paraId="48621882" w14:textId="7A71B7BE" w:rsidR="00AB3E0C" w:rsidRPr="00AD3740" w:rsidRDefault="00AB3E0C" w:rsidP="00AB3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TBD September 2021 </w:t>
            </w:r>
          </w:p>
        </w:tc>
        <w:tc>
          <w:tcPr>
            <w:tcW w:w="8471" w:type="dxa"/>
          </w:tcPr>
          <w:p w14:paraId="76531382" w14:textId="77777777" w:rsidR="00AB3E0C" w:rsidRPr="00AD3740" w:rsidRDefault="00AB3E0C" w:rsidP="00AB3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Collaborative Application and Project Listing submitted in E-snaps. </w:t>
            </w:r>
          </w:p>
        </w:tc>
      </w:tr>
      <w:tr w:rsidR="00AB3E0C" w:rsidRPr="00AD3740" w14:paraId="210F0A2F" w14:textId="77777777" w:rsidTr="000F00ED">
        <w:trPr>
          <w:trHeight w:val="287"/>
        </w:trPr>
        <w:tc>
          <w:tcPr>
            <w:tcW w:w="2338" w:type="dxa"/>
          </w:tcPr>
          <w:p w14:paraId="2E05EED2" w14:textId="5DFEDEA9" w:rsidR="00AB3E0C" w:rsidRPr="00AD3740" w:rsidRDefault="00AB3E0C" w:rsidP="00AB3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TBD September 2021 </w:t>
            </w:r>
          </w:p>
        </w:tc>
        <w:tc>
          <w:tcPr>
            <w:tcW w:w="8471" w:type="dxa"/>
          </w:tcPr>
          <w:p w14:paraId="34A7B672" w14:textId="599334EF" w:rsidR="00AB3E0C" w:rsidRPr="00AD3740" w:rsidRDefault="00AB3E0C" w:rsidP="00AB3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Collaborative Application and Project Listing posted on CoC website for public review.  CoC notified via email of availability. </w:t>
            </w:r>
          </w:p>
        </w:tc>
      </w:tr>
      <w:tr w:rsidR="00AB3E0C" w:rsidRPr="00AD3740" w14:paraId="2F2D6D8F" w14:textId="77777777" w:rsidTr="000F00ED">
        <w:trPr>
          <w:trHeight w:val="258"/>
        </w:trPr>
        <w:tc>
          <w:tcPr>
            <w:tcW w:w="2338" w:type="dxa"/>
          </w:tcPr>
          <w:p w14:paraId="59066D96" w14:textId="60D717C8" w:rsidR="00AB3E0C" w:rsidRPr="000B18DD" w:rsidRDefault="00AB3E0C" w:rsidP="00AB3E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TBD </w:t>
            </w:r>
          </w:p>
        </w:tc>
        <w:tc>
          <w:tcPr>
            <w:tcW w:w="8471" w:type="dxa"/>
          </w:tcPr>
          <w:p w14:paraId="66A6FC64" w14:textId="57F77648" w:rsidR="00AB3E0C" w:rsidRPr="000B18DD" w:rsidRDefault="00AB3E0C" w:rsidP="00AB3E0C">
            <w:pPr>
              <w:rPr>
                <w:b/>
                <w:sz w:val="24"/>
                <w:szCs w:val="24"/>
              </w:rPr>
            </w:pPr>
            <w:r w:rsidRPr="000B18DD">
              <w:rPr>
                <w:b/>
                <w:sz w:val="24"/>
                <w:szCs w:val="24"/>
              </w:rPr>
              <w:t xml:space="preserve">HUD DEADLINE for Consolidated Application with project priority list, project applications, and all attachments.  </w:t>
            </w:r>
          </w:p>
        </w:tc>
      </w:tr>
    </w:tbl>
    <w:p w14:paraId="7CD0C9A2" w14:textId="77777777" w:rsidR="007B1255" w:rsidRPr="00AD3740" w:rsidRDefault="007B1255">
      <w:pPr>
        <w:rPr>
          <w:sz w:val="24"/>
          <w:szCs w:val="24"/>
        </w:rPr>
      </w:pPr>
    </w:p>
    <w:sectPr w:rsidR="007B1255" w:rsidRPr="00AD3740" w:rsidSect="00094F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DE478" w14:textId="77777777" w:rsidR="00487BFD" w:rsidRDefault="00487BFD" w:rsidP="00AD3740">
      <w:pPr>
        <w:spacing w:after="0" w:line="240" w:lineRule="auto"/>
      </w:pPr>
      <w:r>
        <w:separator/>
      </w:r>
    </w:p>
  </w:endnote>
  <w:endnote w:type="continuationSeparator" w:id="0">
    <w:p w14:paraId="5E948812" w14:textId="77777777" w:rsidR="00487BFD" w:rsidRDefault="00487BFD" w:rsidP="00AD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0CE50" w14:textId="77777777" w:rsidR="00AA4703" w:rsidRDefault="00AA4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FEEC6" w14:textId="2F648EDD" w:rsidR="007F0493" w:rsidRDefault="007F0493" w:rsidP="007F0493">
    <w:pPr>
      <w:pStyle w:val="Footer"/>
      <w:jc w:val="right"/>
    </w:pPr>
    <w:r>
      <w:rPr>
        <w:noProof/>
      </w:rPr>
      <w:drawing>
        <wp:inline distT="0" distB="0" distL="0" distR="0" wp14:anchorId="3FC9843C" wp14:editId="4B4F40CD">
          <wp:extent cx="2442776" cy="48006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743" cy="499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CEAD7" w14:textId="77777777" w:rsidR="00AA4703" w:rsidRDefault="00AA4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D56D2" w14:textId="77777777" w:rsidR="00487BFD" w:rsidRDefault="00487BFD" w:rsidP="00AD3740">
      <w:pPr>
        <w:spacing w:after="0" w:line="240" w:lineRule="auto"/>
      </w:pPr>
      <w:r>
        <w:separator/>
      </w:r>
    </w:p>
  </w:footnote>
  <w:footnote w:type="continuationSeparator" w:id="0">
    <w:p w14:paraId="2F840951" w14:textId="77777777" w:rsidR="00487BFD" w:rsidRDefault="00487BFD" w:rsidP="00AD3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5FBD" w14:textId="77777777" w:rsidR="00AA4703" w:rsidRDefault="00AA4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3883463"/>
      <w:docPartObj>
        <w:docPartGallery w:val="Watermarks"/>
        <w:docPartUnique/>
      </w:docPartObj>
    </w:sdtPr>
    <w:sdtContent>
      <w:p w14:paraId="4F2B5F94" w14:textId="54748BEB" w:rsidR="00AC2647" w:rsidRDefault="00AA4703">
        <w:pPr>
          <w:pStyle w:val="Header"/>
        </w:pPr>
        <w:r>
          <w:rPr>
            <w:noProof/>
          </w:rPr>
          <w:pict w14:anchorId="2D80D49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4DFE9295" w14:textId="12B7C746" w:rsidR="00AC2647" w:rsidRDefault="00AC2647" w:rsidP="00F94AB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5F2E5" w14:textId="77777777" w:rsidR="00AA4703" w:rsidRDefault="00AA4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530C8"/>
    <w:multiLevelType w:val="hybridMultilevel"/>
    <w:tmpl w:val="2BF83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507FD"/>
    <w:multiLevelType w:val="hybridMultilevel"/>
    <w:tmpl w:val="6FA2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F6530"/>
    <w:multiLevelType w:val="hybridMultilevel"/>
    <w:tmpl w:val="3CAA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F6BAE"/>
    <w:multiLevelType w:val="hybridMultilevel"/>
    <w:tmpl w:val="968A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65457"/>
    <w:multiLevelType w:val="hybridMultilevel"/>
    <w:tmpl w:val="AE30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63C91"/>
    <w:multiLevelType w:val="hybridMultilevel"/>
    <w:tmpl w:val="7C90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255"/>
    <w:rsid w:val="000064ED"/>
    <w:rsid w:val="000258C4"/>
    <w:rsid w:val="00073F6B"/>
    <w:rsid w:val="00081BB6"/>
    <w:rsid w:val="00094F11"/>
    <w:rsid w:val="000B18DD"/>
    <w:rsid w:val="000B6ABF"/>
    <w:rsid w:val="000C00A7"/>
    <w:rsid w:val="000D2B9C"/>
    <w:rsid w:val="000F00ED"/>
    <w:rsid w:val="00121A1D"/>
    <w:rsid w:val="00162B22"/>
    <w:rsid w:val="00192B54"/>
    <w:rsid w:val="001A29E0"/>
    <w:rsid w:val="001D12A7"/>
    <w:rsid w:val="001E5DD7"/>
    <w:rsid w:val="001E7B5D"/>
    <w:rsid w:val="002C2099"/>
    <w:rsid w:val="0031623C"/>
    <w:rsid w:val="0033159C"/>
    <w:rsid w:val="00331C32"/>
    <w:rsid w:val="003352FE"/>
    <w:rsid w:val="003471E9"/>
    <w:rsid w:val="00421917"/>
    <w:rsid w:val="00452896"/>
    <w:rsid w:val="00477E37"/>
    <w:rsid w:val="00487BFD"/>
    <w:rsid w:val="004D75CA"/>
    <w:rsid w:val="004E1CDD"/>
    <w:rsid w:val="005111A0"/>
    <w:rsid w:val="00536F84"/>
    <w:rsid w:val="00573D03"/>
    <w:rsid w:val="00580708"/>
    <w:rsid w:val="005D6AC4"/>
    <w:rsid w:val="005F75DF"/>
    <w:rsid w:val="00632344"/>
    <w:rsid w:val="00652E38"/>
    <w:rsid w:val="00655E9A"/>
    <w:rsid w:val="006C46F1"/>
    <w:rsid w:val="006D1938"/>
    <w:rsid w:val="00720D3C"/>
    <w:rsid w:val="007635F0"/>
    <w:rsid w:val="00790699"/>
    <w:rsid w:val="007B1255"/>
    <w:rsid w:val="007F0493"/>
    <w:rsid w:val="007F7032"/>
    <w:rsid w:val="0083254F"/>
    <w:rsid w:val="0083274C"/>
    <w:rsid w:val="008601E6"/>
    <w:rsid w:val="00861D81"/>
    <w:rsid w:val="008A5FD2"/>
    <w:rsid w:val="008A7962"/>
    <w:rsid w:val="00911612"/>
    <w:rsid w:val="00914050"/>
    <w:rsid w:val="00932AD7"/>
    <w:rsid w:val="00933F48"/>
    <w:rsid w:val="00963AD0"/>
    <w:rsid w:val="00993511"/>
    <w:rsid w:val="009B5086"/>
    <w:rsid w:val="009B6CAB"/>
    <w:rsid w:val="009F308B"/>
    <w:rsid w:val="00A16AE4"/>
    <w:rsid w:val="00A822C6"/>
    <w:rsid w:val="00AA4703"/>
    <w:rsid w:val="00AB3E0C"/>
    <w:rsid w:val="00AC2647"/>
    <w:rsid w:val="00AC75CC"/>
    <w:rsid w:val="00AD3740"/>
    <w:rsid w:val="00AE395C"/>
    <w:rsid w:val="00B06B8C"/>
    <w:rsid w:val="00B07C3D"/>
    <w:rsid w:val="00B34374"/>
    <w:rsid w:val="00B74DA7"/>
    <w:rsid w:val="00BA770C"/>
    <w:rsid w:val="00C22373"/>
    <w:rsid w:val="00C24DCD"/>
    <w:rsid w:val="00C37B65"/>
    <w:rsid w:val="00C4220E"/>
    <w:rsid w:val="00C5170A"/>
    <w:rsid w:val="00C623EF"/>
    <w:rsid w:val="00CA1D6D"/>
    <w:rsid w:val="00CE3204"/>
    <w:rsid w:val="00CE599F"/>
    <w:rsid w:val="00D36FBD"/>
    <w:rsid w:val="00D437ED"/>
    <w:rsid w:val="00D5038D"/>
    <w:rsid w:val="00D6203B"/>
    <w:rsid w:val="00D80FE6"/>
    <w:rsid w:val="00D85061"/>
    <w:rsid w:val="00DA151E"/>
    <w:rsid w:val="00DF6089"/>
    <w:rsid w:val="00E40A58"/>
    <w:rsid w:val="00E42DBB"/>
    <w:rsid w:val="00E55ABB"/>
    <w:rsid w:val="00E5719E"/>
    <w:rsid w:val="00E700C6"/>
    <w:rsid w:val="00E9212B"/>
    <w:rsid w:val="00E94B3E"/>
    <w:rsid w:val="00EC1A10"/>
    <w:rsid w:val="00F11268"/>
    <w:rsid w:val="00F179CE"/>
    <w:rsid w:val="00F329F9"/>
    <w:rsid w:val="00F72622"/>
    <w:rsid w:val="00F74899"/>
    <w:rsid w:val="00F94AB3"/>
    <w:rsid w:val="00F9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C25061"/>
  <w15:chartTrackingRefBased/>
  <w15:docId w15:val="{FD882A41-294C-450D-B0CB-7FC6984E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2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2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112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12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3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740"/>
  </w:style>
  <w:style w:type="paragraph" w:styleId="Footer">
    <w:name w:val="footer"/>
    <w:basedOn w:val="Normal"/>
    <w:link w:val="FooterChar"/>
    <w:uiPriority w:val="99"/>
    <w:unhideWhenUsed/>
    <w:rsid w:val="00AD3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740"/>
  </w:style>
  <w:style w:type="paragraph" w:styleId="ListParagraph">
    <w:name w:val="List Paragraph"/>
    <w:basedOn w:val="Normal"/>
    <w:uiPriority w:val="34"/>
    <w:qFormat/>
    <w:rsid w:val="00AD3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7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0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2B9C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F04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04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programs/e-snaps/" TargetMode="External"/><Relationship Id="rId13" Type="http://schemas.openxmlformats.org/officeDocument/2006/relationships/hyperlink" Target="mailto:clundquist@live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lundquist@live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undquist@liv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lundquist@live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clundquist@live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F0104-E688-4C50-A312-B6C47308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Lundquist</dc:creator>
  <cp:keywords/>
  <dc:description/>
  <cp:lastModifiedBy>Cara Lundquist</cp:lastModifiedBy>
  <cp:revision>6</cp:revision>
  <cp:lastPrinted>2021-06-15T13:53:00Z</cp:lastPrinted>
  <dcterms:created xsi:type="dcterms:W3CDTF">2021-06-14T19:35:00Z</dcterms:created>
  <dcterms:modified xsi:type="dcterms:W3CDTF">2021-06-28T15:38:00Z</dcterms:modified>
</cp:coreProperties>
</file>